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D8E86" w14:textId="77777777" w:rsidR="00091DBC" w:rsidRDefault="00091DBC">
      <w:pPr>
        <w:pStyle w:val="af5"/>
        <w:rPr>
          <w:rFonts w:hint="eastAsia"/>
        </w:rPr>
      </w:pPr>
      <w:bookmarkStart w:id="0" w:name="_Toc6583"/>
    </w:p>
    <w:p w14:paraId="21B19F32" w14:textId="77777777" w:rsidR="00091DBC" w:rsidRDefault="00091DBC">
      <w:pPr>
        <w:pStyle w:val="af5"/>
        <w:rPr>
          <w:rFonts w:hint="eastAsia"/>
        </w:rPr>
      </w:pPr>
    </w:p>
    <w:p w14:paraId="36350606" w14:textId="77777777" w:rsidR="00091DBC" w:rsidRDefault="00091DBC">
      <w:pPr>
        <w:pStyle w:val="af5"/>
        <w:rPr>
          <w:rFonts w:hint="eastAsia"/>
        </w:rPr>
      </w:pPr>
    </w:p>
    <w:p w14:paraId="2B34EB3F" w14:textId="77777777" w:rsidR="00091DBC" w:rsidRDefault="00091DBC">
      <w:pPr>
        <w:pStyle w:val="af5"/>
        <w:jc w:val="center"/>
        <w:rPr>
          <w:rFonts w:hint="eastAsia"/>
          <w:b/>
          <w:bCs/>
          <w:sz w:val="48"/>
          <w:szCs w:val="44"/>
        </w:rPr>
      </w:pPr>
    </w:p>
    <w:p w14:paraId="2831AC46" w14:textId="77777777" w:rsidR="00091DBC" w:rsidRDefault="00000000">
      <w:pPr>
        <w:pStyle w:val="af5"/>
        <w:jc w:val="center"/>
        <w:rPr>
          <w:rFonts w:hint="eastAsia"/>
          <w:b/>
          <w:bCs/>
          <w:sz w:val="52"/>
          <w:szCs w:val="48"/>
        </w:rPr>
      </w:pPr>
      <w:r>
        <w:rPr>
          <w:rFonts w:hint="eastAsia"/>
          <w:b/>
          <w:bCs/>
          <w:sz w:val="52"/>
          <w:szCs w:val="48"/>
        </w:rPr>
        <w:t>基于RBRVS的绩效管理咨询服务及配套软件系统项目</w:t>
      </w:r>
    </w:p>
    <w:p w14:paraId="14AAD1D9" w14:textId="77777777" w:rsidR="00091DBC" w:rsidRDefault="00091DBC">
      <w:pPr>
        <w:pStyle w:val="af5"/>
        <w:jc w:val="center"/>
        <w:rPr>
          <w:rFonts w:hint="eastAsia"/>
          <w:b/>
          <w:bCs/>
          <w:sz w:val="48"/>
          <w:szCs w:val="44"/>
        </w:rPr>
      </w:pPr>
    </w:p>
    <w:p w14:paraId="78413231" w14:textId="77777777" w:rsidR="00091DBC" w:rsidRDefault="00091DBC">
      <w:pPr>
        <w:pStyle w:val="af5"/>
        <w:jc w:val="center"/>
        <w:rPr>
          <w:rFonts w:hint="eastAsia"/>
          <w:b/>
          <w:bCs/>
          <w:sz w:val="48"/>
          <w:szCs w:val="44"/>
        </w:rPr>
      </w:pPr>
    </w:p>
    <w:p w14:paraId="782F8320" w14:textId="77777777" w:rsidR="00091DBC" w:rsidRDefault="00091DBC">
      <w:pPr>
        <w:pStyle w:val="af5"/>
        <w:jc w:val="center"/>
        <w:rPr>
          <w:rFonts w:hint="eastAsia"/>
          <w:b/>
          <w:bCs/>
          <w:sz w:val="48"/>
          <w:szCs w:val="44"/>
        </w:rPr>
      </w:pPr>
    </w:p>
    <w:p w14:paraId="51C6503F" w14:textId="77777777" w:rsidR="00091DBC" w:rsidRDefault="00091DBC">
      <w:pPr>
        <w:pStyle w:val="af5"/>
        <w:jc w:val="center"/>
        <w:rPr>
          <w:rFonts w:hint="eastAsia"/>
          <w:b/>
          <w:bCs/>
          <w:sz w:val="48"/>
          <w:szCs w:val="44"/>
        </w:rPr>
      </w:pPr>
    </w:p>
    <w:p w14:paraId="400150D6" w14:textId="77777777" w:rsidR="00091DBC" w:rsidRDefault="00091DBC">
      <w:pPr>
        <w:pStyle w:val="af5"/>
        <w:jc w:val="center"/>
        <w:rPr>
          <w:rFonts w:hint="eastAsia"/>
          <w:b/>
          <w:bCs/>
          <w:sz w:val="48"/>
          <w:szCs w:val="44"/>
        </w:rPr>
      </w:pPr>
    </w:p>
    <w:p w14:paraId="0D86F451" w14:textId="77777777" w:rsidR="00091DBC" w:rsidRDefault="00091DBC">
      <w:pPr>
        <w:pStyle w:val="af5"/>
        <w:jc w:val="center"/>
        <w:rPr>
          <w:rFonts w:hint="eastAsia"/>
          <w:b/>
          <w:bCs/>
          <w:sz w:val="48"/>
          <w:szCs w:val="44"/>
        </w:rPr>
      </w:pPr>
    </w:p>
    <w:p w14:paraId="0D578159" w14:textId="77777777" w:rsidR="00091DBC" w:rsidRDefault="00091DBC">
      <w:pPr>
        <w:pStyle w:val="af5"/>
        <w:jc w:val="center"/>
        <w:rPr>
          <w:rFonts w:hint="eastAsia"/>
          <w:b/>
          <w:bCs/>
          <w:sz w:val="48"/>
          <w:szCs w:val="44"/>
        </w:rPr>
      </w:pPr>
    </w:p>
    <w:p w14:paraId="7109F677" w14:textId="77777777" w:rsidR="00091DBC" w:rsidRDefault="00091DBC">
      <w:pPr>
        <w:pStyle w:val="af5"/>
        <w:jc w:val="center"/>
        <w:rPr>
          <w:rFonts w:hint="eastAsia"/>
          <w:b/>
          <w:bCs/>
          <w:sz w:val="48"/>
          <w:szCs w:val="44"/>
        </w:rPr>
      </w:pPr>
    </w:p>
    <w:p w14:paraId="264129D8" w14:textId="77777777" w:rsidR="00091DBC" w:rsidRDefault="00091DBC">
      <w:pPr>
        <w:pStyle w:val="af5"/>
        <w:jc w:val="center"/>
        <w:rPr>
          <w:rFonts w:hint="eastAsia"/>
          <w:b/>
          <w:bCs/>
          <w:sz w:val="48"/>
          <w:szCs w:val="44"/>
        </w:rPr>
      </w:pPr>
    </w:p>
    <w:p w14:paraId="2CEF0BA0" w14:textId="77777777" w:rsidR="00091DBC" w:rsidRDefault="00091DBC">
      <w:pPr>
        <w:pStyle w:val="af5"/>
        <w:jc w:val="center"/>
        <w:rPr>
          <w:rFonts w:hint="eastAsia"/>
          <w:b/>
          <w:bCs/>
          <w:sz w:val="48"/>
          <w:szCs w:val="44"/>
        </w:rPr>
      </w:pPr>
    </w:p>
    <w:p w14:paraId="699DCFE4" w14:textId="77777777" w:rsidR="00091DBC" w:rsidRDefault="00000000">
      <w:pPr>
        <w:widowControl/>
        <w:spacing w:line="240" w:lineRule="auto"/>
        <w:ind w:firstLineChars="0" w:firstLine="0"/>
        <w:jc w:val="center"/>
        <w:rPr>
          <w:rFonts w:eastAsiaTheme="majorEastAsia" w:hint="eastAsia"/>
          <w:kern w:val="44"/>
          <w:sz w:val="32"/>
          <w:szCs w:val="44"/>
        </w:rPr>
      </w:pPr>
      <w:r>
        <w:rPr>
          <w:rFonts w:hint="eastAsia"/>
          <w:b/>
          <w:bCs/>
          <w:sz w:val="48"/>
          <w:szCs w:val="44"/>
        </w:rPr>
        <w:t>2</w:t>
      </w:r>
      <w:r>
        <w:rPr>
          <w:b/>
          <w:bCs/>
          <w:sz w:val="48"/>
          <w:szCs w:val="44"/>
        </w:rPr>
        <w:t>024</w:t>
      </w:r>
      <w:r>
        <w:rPr>
          <w:rFonts w:hint="eastAsia"/>
          <w:b/>
          <w:bCs/>
          <w:sz w:val="48"/>
          <w:szCs w:val="44"/>
        </w:rPr>
        <w:t>年</w:t>
      </w:r>
      <w:r>
        <w:rPr>
          <w:b/>
          <w:bCs/>
          <w:sz w:val="48"/>
          <w:szCs w:val="44"/>
        </w:rPr>
        <w:t>0</w:t>
      </w:r>
      <w:r>
        <w:rPr>
          <w:rFonts w:hint="eastAsia"/>
          <w:b/>
          <w:bCs/>
          <w:sz w:val="48"/>
          <w:szCs w:val="44"/>
        </w:rPr>
        <w:t>8月</w:t>
      </w:r>
      <w:r>
        <w:br w:type="page"/>
      </w:r>
    </w:p>
    <w:p w14:paraId="3CFA02D2" w14:textId="5056BC82" w:rsidR="00091DBC" w:rsidRDefault="00801F70">
      <w:pPr>
        <w:pStyle w:val="1"/>
        <w:numPr>
          <w:ilvl w:val="0"/>
          <w:numId w:val="0"/>
        </w:numPr>
        <w:rPr>
          <w:rFonts w:hint="eastAsia"/>
        </w:rPr>
      </w:pPr>
      <w:bookmarkStart w:id="1" w:name="_Toc167892083"/>
      <w:bookmarkStart w:id="2" w:name="_Toc7673"/>
      <w:bookmarkStart w:id="3" w:name="_Toc167892084"/>
      <w:bookmarkEnd w:id="0"/>
      <w:bookmarkEnd w:id="1"/>
      <w:bookmarkEnd w:id="2"/>
      <w:bookmarkEnd w:id="3"/>
      <w:r>
        <w:rPr>
          <w:rFonts w:hint="eastAsia"/>
        </w:rPr>
        <w:lastRenderedPageBreak/>
        <w:t>一</w:t>
      </w:r>
      <w:r w:rsidR="00000000">
        <w:rPr>
          <w:rFonts w:hint="eastAsia"/>
        </w:rPr>
        <w:t>、</w:t>
      </w:r>
      <w:r w:rsidR="00000000">
        <w:t>内容及数量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804"/>
        <w:gridCol w:w="788"/>
      </w:tblGrid>
      <w:tr w:rsidR="00091DBC" w14:paraId="5A51403F" w14:textId="77777777">
        <w:trPr>
          <w:trHeight w:val="600"/>
          <w:jc w:val="center"/>
        </w:trPr>
        <w:tc>
          <w:tcPr>
            <w:tcW w:w="424" w:type="pct"/>
            <w:shd w:val="clear" w:color="auto" w:fill="auto"/>
            <w:vAlign w:val="center"/>
          </w:tcPr>
          <w:p w14:paraId="5E4B0C20" w14:textId="77777777" w:rsidR="00091DBC" w:rsidRDefault="00000000">
            <w:pPr>
              <w:pStyle w:val="af5"/>
              <w:rPr>
                <w:rFonts w:hint="eastAsia"/>
              </w:rPr>
            </w:pPr>
            <w:bookmarkStart w:id="4" w:name="_Toc25556"/>
            <w:bookmarkStart w:id="5" w:name="_Toc167892085"/>
            <w:bookmarkEnd w:id="4"/>
            <w:bookmarkEnd w:id="5"/>
            <w:r>
              <w:rPr>
                <w:rFonts w:hint="eastAsia"/>
              </w:rPr>
              <w:t>序号</w:t>
            </w:r>
          </w:p>
        </w:tc>
        <w:tc>
          <w:tcPr>
            <w:tcW w:w="4101" w:type="pct"/>
            <w:shd w:val="clear" w:color="auto" w:fill="auto"/>
            <w:vAlign w:val="center"/>
          </w:tcPr>
          <w:p w14:paraId="001D1FAA" w14:textId="77777777" w:rsidR="00091DBC" w:rsidRDefault="00000000">
            <w:pPr>
              <w:pStyle w:val="af5"/>
              <w:rPr>
                <w:rFonts w:hint="eastAsia"/>
              </w:rPr>
            </w:pPr>
            <w:r>
              <w:rPr>
                <w:rFonts w:hint="eastAsia"/>
              </w:rPr>
              <w:t>名称</w:t>
            </w:r>
          </w:p>
        </w:tc>
        <w:tc>
          <w:tcPr>
            <w:tcW w:w="475" w:type="pct"/>
            <w:shd w:val="clear" w:color="auto" w:fill="auto"/>
            <w:vAlign w:val="center"/>
          </w:tcPr>
          <w:p w14:paraId="78546FC8" w14:textId="77777777" w:rsidR="00091DBC" w:rsidRDefault="00000000">
            <w:pPr>
              <w:pStyle w:val="af5"/>
              <w:rPr>
                <w:rFonts w:hint="eastAsia"/>
              </w:rPr>
            </w:pPr>
            <w:r>
              <w:rPr>
                <w:rFonts w:hint="eastAsia"/>
              </w:rPr>
              <w:t>数量</w:t>
            </w:r>
          </w:p>
        </w:tc>
      </w:tr>
      <w:tr w:rsidR="00091DBC" w14:paraId="675452B9" w14:textId="77777777">
        <w:trPr>
          <w:trHeight w:val="600"/>
          <w:jc w:val="center"/>
        </w:trPr>
        <w:tc>
          <w:tcPr>
            <w:tcW w:w="5000" w:type="pct"/>
            <w:gridSpan w:val="3"/>
            <w:shd w:val="clear" w:color="auto" w:fill="auto"/>
            <w:vAlign w:val="center"/>
          </w:tcPr>
          <w:p w14:paraId="7A1A8B06" w14:textId="77777777" w:rsidR="00091DBC" w:rsidRDefault="00000000">
            <w:pPr>
              <w:pStyle w:val="af5"/>
              <w:rPr>
                <w:rFonts w:hint="eastAsia"/>
              </w:rPr>
            </w:pPr>
            <w:r>
              <w:rPr>
                <w:rFonts w:hint="eastAsia"/>
              </w:rPr>
              <w:t>一、医院绩效考核咨询服务</w:t>
            </w:r>
          </w:p>
        </w:tc>
      </w:tr>
      <w:tr w:rsidR="00091DBC" w14:paraId="126CA73C" w14:textId="77777777">
        <w:trPr>
          <w:trHeight w:val="600"/>
          <w:jc w:val="center"/>
        </w:trPr>
        <w:tc>
          <w:tcPr>
            <w:tcW w:w="424" w:type="pct"/>
            <w:shd w:val="clear" w:color="auto" w:fill="auto"/>
            <w:vAlign w:val="center"/>
          </w:tcPr>
          <w:p w14:paraId="28F672A1" w14:textId="77777777" w:rsidR="00091DBC" w:rsidRDefault="00000000">
            <w:pPr>
              <w:pStyle w:val="af5"/>
              <w:rPr>
                <w:rFonts w:hint="eastAsia"/>
              </w:rPr>
            </w:pPr>
            <w:r>
              <w:rPr>
                <w:rFonts w:hint="eastAsia"/>
              </w:rPr>
              <w:t>1</w:t>
            </w:r>
          </w:p>
        </w:tc>
        <w:tc>
          <w:tcPr>
            <w:tcW w:w="4101" w:type="pct"/>
            <w:shd w:val="clear" w:color="auto" w:fill="auto"/>
            <w:vAlign w:val="center"/>
          </w:tcPr>
          <w:p w14:paraId="119841CA" w14:textId="77777777" w:rsidR="00091DBC" w:rsidRDefault="00000000">
            <w:pPr>
              <w:pStyle w:val="af5"/>
              <w:rPr>
                <w:rFonts w:hint="eastAsia"/>
              </w:rPr>
            </w:pPr>
            <w:r>
              <w:rPr>
                <w:rFonts w:hint="eastAsia"/>
              </w:rPr>
              <w:t>临床医生绩效评价方案设计</w:t>
            </w:r>
          </w:p>
        </w:tc>
        <w:tc>
          <w:tcPr>
            <w:tcW w:w="475" w:type="pct"/>
            <w:shd w:val="clear" w:color="auto" w:fill="auto"/>
            <w:vAlign w:val="center"/>
          </w:tcPr>
          <w:p w14:paraId="192097CF" w14:textId="77777777" w:rsidR="00091DBC" w:rsidRDefault="00000000">
            <w:pPr>
              <w:pStyle w:val="af5"/>
              <w:rPr>
                <w:rFonts w:hint="eastAsia"/>
              </w:rPr>
            </w:pPr>
            <w:r>
              <w:rPr>
                <w:rFonts w:hint="eastAsia"/>
              </w:rPr>
              <w:t>1</w:t>
            </w:r>
          </w:p>
        </w:tc>
      </w:tr>
      <w:tr w:rsidR="00091DBC" w14:paraId="2084CD10" w14:textId="77777777">
        <w:trPr>
          <w:trHeight w:val="600"/>
          <w:jc w:val="center"/>
        </w:trPr>
        <w:tc>
          <w:tcPr>
            <w:tcW w:w="424" w:type="pct"/>
            <w:shd w:val="clear" w:color="auto" w:fill="auto"/>
            <w:vAlign w:val="center"/>
          </w:tcPr>
          <w:p w14:paraId="6D5863C3" w14:textId="77777777" w:rsidR="00091DBC" w:rsidRDefault="00000000">
            <w:pPr>
              <w:pStyle w:val="af5"/>
              <w:rPr>
                <w:rFonts w:hint="eastAsia"/>
              </w:rPr>
            </w:pPr>
            <w:r>
              <w:rPr>
                <w:rFonts w:hint="eastAsia"/>
              </w:rPr>
              <w:t>2</w:t>
            </w:r>
          </w:p>
        </w:tc>
        <w:tc>
          <w:tcPr>
            <w:tcW w:w="4101" w:type="pct"/>
            <w:shd w:val="clear" w:color="auto" w:fill="auto"/>
            <w:vAlign w:val="center"/>
          </w:tcPr>
          <w:p w14:paraId="72F82E2B" w14:textId="77777777" w:rsidR="00091DBC" w:rsidRDefault="00000000">
            <w:pPr>
              <w:pStyle w:val="af5"/>
              <w:rPr>
                <w:rFonts w:hint="eastAsia"/>
              </w:rPr>
            </w:pPr>
            <w:r>
              <w:rPr>
                <w:rFonts w:hint="eastAsia"/>
              </w:rPr>
              <w:t>临床护理绩效评价方案设计</w:t>
            </w:r>
          </w:p>
        </w:tc>
        <w:tc>
          <w:tcPr>
            <w:tcW w:w="475" w:type="pct"/>
            <w:shd w:val="clear" w:color="auto" w:fill="auto"/>
            <w:vAlign w:val="center"/>
          </w:tcPr>
          <w:p w14:paraId="36100B0D" w14:textId="77777777" w:rsidR="00091DBC" w:rsidRDefault="00000000">
            <w:pPr>
              <w:pStyle w:val="af5"/>
              <w:rPr>
                <w:rFonts w:hint="eastAsia"/>
              </w:rPr>
            </w:pPr>
            <w:r>
              <w:rPr>
                <w:rFonts w:hint="eastAsia"/>
              </w:rPr>
              <w:t>1</w:t>
            </w:r>
          </w:p>
        </w:tc>
      </w:tr>
      <w:tr w:rsidR="00091DBC" w14:paraId="593642A4" w14:textId="77777777">
        <w:trPr>
          <w:trHeight w:val="600"/>
          <w:jc w:val="center"/>
        </w:trPr>
        <w:tc>
          <w:tcPr>
            <w:tcW w:w="424" w:type="pct"/>
            <w:shd w:val="clear" w:color="auto" w:fill="auto"/>
            <w:vAlign w:val="center"/>
          </w:tcPr>
          <w:p w14:paraId="21BBA266" w14:textId="77777777" w:rsidR="00091DBC" w:rsidRDefault="00000000">
            <w:pPr>
              <w:pStyle w:val="af5"/>
              <w:rPr>
                <w:rFonts w:hint="eastAsia"/>
              </w:rPr>
            </w:pPr>
            <w:r>
              <w:rPr>
                <w:rFonts w:hint="eastAsia"/>
              </w:rPr>
              <w:t>3</w:t>
            </w:r>
          </w:p>
        </w:tc>
        <w:tc>
          <w:tcPr>
            <w:tcW w:w="4101" w:type="pct"/>
            <w:shd w:val="clear" w:color="auto" w:fill="auto"/>
            <w:vAlign w:val="center"/>
          </w:tcPr>
          <w:p w14:paraId="3651F6C0" w14:textId="77777777" w:rsidR="00091DBC" w:rsidRDefault="00000000">
            <w:pPr>
              <w:pStyle w:val="af5"/>
              <w:rPr>
                <w:rFonts w:hint="eastAsia"/>
              </w:rPr>
            </w:pPr>
            <w:r>
              <w:rPr>
                <w:rFonts w:hint="eastAsia"/>
              </w:rPr>
              <w:t>医技科室绩效评价方案设计</w:t>
            </w:r>
          </w:p>
        </w:tc>
        <w:tc>
          <w:tcPr>
            <w:tcW w:w="475" w:type="pct"/>
            <w:shd w:val="clear" w:color="auto" w:fill="auto"/>
            <w:vAlign w:val="center"/>
          </w:tcPr>
          <w:p w14:paraId="0173F979" w14:textId="77777777" w:rsidR="00091DBC" w:rsidRDefault="00000000">
            <w:pPr>
              <w:pStyle w:val="af5"/>
              <w:rPr>
                <w:rFonts w:hint="eastAsia"/>
              </w:rPr>
            </w:pPr>
            <w:r>
              <w:rPr>
                <w:rFonts w:hint="eastAsia"/>
              </w:rPr>
              <w:t>1</w:t>
            </w:r>
          </w:p>
        </w:tc>
      </w:tr>
      <w:tr w:rsidR="00091DBC" w14:paraId="71B78736" w14:textId="77777777">
        <w:trPr>
          <w:trHeight w:val="600"/>
          <w:jc w:val="center"/>
        </w:trPr>
        <w:tc>
          <w:tcPr>
            <w:tcW w:w="424" w:type="pct"/>
            <w:shd w:val="clear" w:color="auto" w:fill="auto"/>
            <w:vAlign w:val="center"/>
          </w:tcPr>
          <w:p w14:paraId="11A76373" w14:textId="77777777" w:rsidR="00091DBC" w:rsidRDefault="00000000">
            <w:pPr>
              <w:pStyle w:val="af5"/>
              <w:rPr>
                <w:rFonts w:hint="eastAsia"/>
              </w:rPr>
            </w:pPr>
            <w:r>
              <w:rPr>
                <w:rFonts w:hint="eastAsia"/>
              </w:rPr>
              <w:t>4</w:t>
            </w:r>
          </w:p>
        </w:tc>
        <w:tc>
          <w:tcPr>
            <w:tcW w:w="4101" w:type="pct"/>
            <w:shd w:val="clear" w:color="auto" w:fill="auto"/>
            <w:vAlign w:val="center"/>
          </w:tcPr>
          <w:p w14:paraId="5D9EF7DC" w14:textId="77777777" w:rsidR="00091DBC" w:rsidRDefault="00000000">
            <w:pPr>
              <w:pStyle w:val="af5"/>
              <w:rPr>
                <w:rFonts w:hint="eastAsia"/>
              </w:rPr>
            </w:pPr>
            <w:r>
              <w:rPr>
                <w:rFonts w:eastAsia="宋体" w:cs="宋体" w:hint="eastAsia"/>
                <w:szCs w:val="24"/>
              </w:rPr>
              <w:t>挂号收费、出住院处、药学、供应室等科室绩效评价方案设计</w:t>
            </w:r>
          </w:p>
        </w:tc>
        <w:tc>
          <w:tcPr>
            <w:tcW w:w="475" w:type="pct"/>
            <w:shd w:val="clear" w:color="auto" w:fill="auto"/>
            <w:vAlign w:val="center"/>
          </w:tcPr>
          <w:p w14:paraId="36979EE5" w14:textId="77777777" w:rsidR="00091DBC" w:rsidRDefault="00000000">
            <w:pPr>
              <w:pStyle w:val="af5"/>
              <w:rPr>
                <w:rFonts w:hint="eastAsia"/>
              </w:rPr>
            </w:pPr>
            <w:r>
              <w:rPr>
                <w:rFonts w:hint="eastAsia"/>
              </w:rPr>
              <w:t>1</w:t>
            </w:r>
          </w:p>
        </w:tc>
      </w:tr>
      <w:tr w:rsidR="00091DBC" w14:paraId="418422C8" w14:textId="77777777">
        <w:trPr>
          <w:trHeight w:val="600"/>
          <w:jc w:val="center"/>
        </w:trPr>
        <w:tc>
          <w:tcPr>
            <w:tcW w:w="424" w:type="pct"/>
            <w:shd w:val="clear" w:color="auto" w:fill="auto"/>
            <w:vAlign w:val="center"/>
          </w:tcPr>
          <w:p w14:paraId="28CB2286" w14:textId="77777777" w:rsidR="00091DBC" w:rsidRDefault="00000000">
            <w:pPr>
              <w:pStyle w:val="af5"/>
              <w:rPr>
                <w:rFonts w:hint="eastAsia"/>
              </w:rPr>
            </w:pPr>
            <w:r>
              <w:rPr>
                <w:rFonts w:hint="eastAsia"/>
              </w:rPr>
              <w:t>5</w:t>
            </w:r>
          </w:p>
        </w:tc>
        <w:tc>
          <w:tcPr>
            <w:tcW w:w="4101" w:type="pct"/>
            <w:shd w:val="clear" w:color="auto" w:fill="auto"/>
            <w:vAlign w:val="center"/>
          </w:tcPr>
          <w:p w14:paraId="13F8248E" w14:textId="77777777" w:rsidR="00091DBC" w:rsidRDefault="00000000">
            <w:pPr>
              <w:pStyle w:val="af5"/>
              <w:rPr>
                <w:rFonts w:eastAsia="宋体" w:cs="宋体" w:hint="eastAsia"/>
                <w:szCs w:val="24"/>
              </w:rPr>
            </w:pPr>
            <w:r>
              <w:rPr>
                <w:rFonts w:eastAsia="宋体" w:cs="宋体" w:hint="eastAsia"/>
                <w:szCs w:val="24"/>
              </w:rPr>
              <w:t>手术专项绩效评价方案设计</w:t>
            </w:r>
          </w:p>
        </w:tc>
        <w:tc>
          <w:tcPr>
            <w:tcW w:w="475" w:type="pct"/>
            <w:shd w:val="clear" w:color="auto" w:fill="auto"/>
            <w:vAlign w:val="center"/>
          </w:tcPr>
          <w:p w14:paraId="319F2611" w14:textId="77777777" w:rsidR="00091DBC" w:rsidRDefault="00000000">
            <w:pPr>
              <w:pStyle w:val="af5"/>
              <w:rPr>
                <w:rFonts w:hint="eastAsia"/>
              </w:rPr>
            </w:pPr>
            <w:r>
              <w:rPr>
                <w:rFonts w:hint="eastAsia"/>
              </w:rPr>
              <w:t>1</w:t>
            </w:r>
          </w:p>
        </w:tc>
      </w:tr>
      <w:tr w:rsidR="00091DBC" w14:paraId="3C2EE318" w14:textId="77777777">
        <w:trPr>
          <w:trHeight w:val="600"/>
          <w:jc w:val="center"/>
        </w:trPr>
        <w:tc>
          <w:tcPr>
            <w:tcW w:w="424" w:type="pct"/>
            <w:shd w:val="clear" w:color="auto" w:fill="auto"/>
            <w:vAlign w:val="center"/>
          </w:tcPr>
          <w:p w14:paraId="05372CE0" w14:textId="77777777" w:rsidR="00091DBC" w:rsidRDefault="00000000">
            <w:pPr>
              <w:pStyle w:val="af5"/>
              <w:rPr>
                <w:rFonts w:hint="eastAsia"/>
              </w:rPr>
            </w:pPr>
            <w:r>
              <w:t>6</w:t>
            </w:r>
          </w:p>
        </w:tc>
        <w:tc>
          <w:tcPr>
            <w:tcW w:w="4101" w:type="pct"/>
            <w:shd w:val="clear" w:color="auto" w:fill="auto"/>
          </w:tcPr>
          <w:p w14:paraId="30C1352A" w14:textId="77777777" w:rsidR="00091DBC" w:rsidRDefault="00000000">
            <w:pPr>
              <w:pStyle w:val="af5"/>
              <w:rPr>
                <w:rFonts w:hint="eastAsia"/>
              </w:rPr>
            </w:pPr>
            <w:r>
              <w:rPr>
                <w:rFonts w:hint="eastAsia"/>
              </w:rPr>
              <w:t>科室直接成本管控方案设计</w:t>
            </w:r>
          </w:p>
        </w:tc>
        <w:tc>
          <w:tcPr>
            <w:tcW w:w="475" w:type="pct"/>
            <w:shd w:val="clear" w:color="auto" w:fill="auto"/>
            <w:vAlign w:val="center"/>
          </w:tcPr>
          <w:p w14:paraId="7F21510A" w14:textId="77777777" w:rsidR="00091DBC" w:rsidRDefault="00000000">
            <w:pPr>
              <w:pStyle w:val="af5"/>
              <w:rPr>
                <w:rFonts w:hint="eastAsia"/>
              </w:rPr>
            </w:pPr>
            <w:r>
              <w:rPr>
                <w:rFonts w:hint="eastAsia"/>
              </w:rPr>
              <w:t>1</w:t>
            </w:r>
          </w:p>
        </w:tc>
      </w:tr>
      <w:tr w:rsidR="00091DBC" w14:paraId="5F4CB5A4" w14:textId="77777777">
        <w:trPr>
          <w:trHeight w:val="600"/>
          <w:jc w:val="center"/>
        </w:trPr>
        <w:tc>
          <w:tcPr>
            <w:tcW w:w="424" w:type="pct"/>
            <w:shd w:val="clear" w:color="auto" w:fill="auto"/>
            <w:vAlign w:val="center"/>
          </w:tcPr>
          <w:p w14:paraId="6DCAF04D" w14:textId="77777777" w:rsidR="00091DBC" w:rsidRDefault="00000000">
            <w:pPr>
              <w:pStyle w:val="af5"/>
              <w:rPr>
                <w:rFonts w:hint="eastAsia"/>
              </w:rPr>
            </w:pPr>
            <w:r>
              <w:rPr>
                <w:rFonts w:hint="eastAsia"/>
              </w:rPr>
              <w:t>7</w:t>
            </w:r>
          </w:p>
        </w:tc>
        <w:tc>
          <w:tcPr>
            <w:tcW w:w="4101" w:type="pct"/>
            <w:shd w:val="clear" w:color="auto" w:fill="auto"/>
          </w:tcPr>
          <w:p w14:paraId="1D7198FC" w14:textId="77777777" w:rsidR="00091DBC" w:rsidRDefault="00000000">
            <w:pPr>
              <w:pStyle w:val="af5"/>
              <w:rPr>
                <w:rFonts w:hint="eastAsia"/>
              </w:rPr>
            </w:pPr>
            <w:r>
              <w:rPr>
                <w:rFonts w:hint="eastAsia"/>
              </w:rPr>
              <w:t>核算单元嵌入关键考核指标方案设计</w:t>
            </w:r>
          </w:p>
        </w:tc>
        <w:tc>
          <w:tcPr>
            <w:tcW w:w="475" w:type="pct"/>
            <w:shd w:val="clear" w:color="auto" w:fill="auto"/>
            <w:vAlign w:val="center"/>
          </w:tcPr>
          <w:p w14:paraId="2A06BB50" w14:textId="77777777" w:rsidR="00091DBC" w:rsidRDefault="00000000">
            <w:pPr>
              <w:pStyle w:val="af5"/>
              <w:rPr>
                <w:rFonts w:hint="eastAsia"/>
              </w:rPr>
            </w:pPr>
            <w:r>
              <w:rPr>
                <w:rFonts w:hint="eastAsia"/>
              </w:rPr>
              <w:t>1</w:t>
            </w:r>
          </w:p>
        </w:tc>
      </w:tr>
      <w:tr w:rsidR="00091DBC" w14:paraId="0BAB4238" w14:textId="77777777">
        <w:trPr>
          <w:trHeight w:val="600"/>
          <w:jc w:val="center"/>
        </w:trPr>
        <w:tc>
          <w:tcPr>
            <w:tcW w:w="424" w:type="pct"/>
            <w:shd w:val="clear" w:color="auto" w:fill="auto"/>
            <w:vAlign w:val="center"/>
          </w:tcPr>
          <w:p w14:paraId="1CE13CA8" w14:textId="77777777" w:rsidR="00091DBC" w:rsidRDefault="00000000">
            <w:pPr>
              <w:pStyle w:val="af5"/>
              <w:rPr>
                <w:rFonts w:hint="eastAsia"/>
              </w:rPr>
            </w:pPr>
            <w:r>
              <w:rPr>
                <w:rFonts w:hint="eastAsia"/>
              </w:rPr>
              <w:t>8</w:t>
            </w:r>
          </w:p>
        </w:tc>
        <w:tc>
          <w:tcPr>
            <w:tcW w:w="4101" w:type="pct"/>
            <w:shd w:val="clear" w:color="auto" w:fill="auto"/>
          </w:tcPr>
          <w:p w14:paraId="07E0B7FA" w14:textId="77777777" w:rsidR="00091DBC" w:rsidRDefault="00000000">
            <w:pPr>
              <w:pStyle w:val="af5"/>
              <w:rPr>
                <w:rFonts w:hint="eastAsia"/>
              </w:rPr>
            </w:pPr>
            <w:r>
              <w:rPr>
                <w:rFonts w:hint="eastAsia"/>
              </w:rPr>
              <w:t>二次分配指导意见方案设计</w:t>
            </w:r>
          </w:p>
        </w:tc>
        <w:tc>
          <w:tcPr>
            <w:tcW w:w="475" w:type="pct"/>
            <w:shd w:val="clear" w:color="auto" w:fill="auto"/>
            <w:vAlign w:val="center"/>
          </w:tcPr>
          <w:p w14:paraId="52FE951C" w14:textId="77777777" w:rsidR="00091DBC" w:rsidRDefault="00000000">
            <w:pPr>
              <w:pStyle w:val="af5"/>
              <w:rPr>
                <w:rFonts w:hint="eastAsia"/>
              </w:rPr>
            </w:pPr>
            <w:r>
              <w:rPr>
                <w:rFonts w:hint="eastAsia"/>
              </w:rPr>
              <w:t>1</w:t>
            </w:r>
          </w:p>
        </w:tc>
      </w:tr>
      <w:tr w:rsidR="00091DBC" w14:paraId="43DE58A6" w14:textId="77777777">
        <w:trPr>
          <w:trHeight w:val="600"/>
          <w:jc w:val="center"/>
        </w:trPr>
        <w:tc>
          <w:tcPr>
            <w:tcW w:w="424" w:type="pct"/>
            <w:shd w:val="clear" w:color="auto" w:fill="auto"/>
            <w:vAlign w:val="center"/>
          </w:tcPr>
          <w:p w14:paraId="4418192A" w14:textId="77777777" w:rsidR="00091DBC" w:rsidRDefault="00000000">
            <w:pPr>
              <w:pStyle w:val="af5"/>
              <w:rPr>
                <w:rFonts w:hint="eastAsia"/>
              </w:rPr>
            </w:pPr>
            <w:r>
              <w:rPr>
                <w:rFonts w:hint="eastAsia"/>
              </w:rPr>
              <w:t>9</w:t>
            </w:r>
          </w:p>
        </w:tc>
        <w:tc>
          <w:tcPr>
            <w:tcW w:w="4101" w:type="pct"/>
            <w:shd w:val="clear" w:color="auto" w:fill="auto"/>
            <w:vAlign w:val="center"/>
          </w:tcPr>
          <w:p w14:paraId="6B8A2A49" w14:textId="77777777" w:rsidR="00091DBC" w:rsidRDefault="00000000">
            <w:pPr>
              <w:pStyle w:val="af5"/>
              <w:rPr>
                <w:rFonts w:hint="eastAsia"/>
              </w:rPr>
            </w:pPr>
            <w:r>
              <w:rPr>
                <w:rFonts w:hint="eastAsia"/>
              </w:rPr>
              <w:t>DIP绩效评价方案设计</w:t>
            </w:r>
          </w:p>
        </w:tc>
        <w:tc>
          <w:tcPr>
            <w:tcW w:w="475" w:type="pct"/>
            <w:shd w:val="clear" w:color="auto" w:fill="auto"/>
            <w:vAlign w:val="center"/>
          </w:tcPr>
          <w:p w14:paraId="2E851E0B" w14:textId="77777777" w:rsidR="00091DBC" w:rsidRDefault="00000000">
            <w:pPr>
              <w:pStyle w:val="af5"/>
              <w:rPr>
                <w:rFonts w:hint="eastAsia"/>
              </w:rPr>
            </w:pPr>
            <w:r>
              <w:rPr>
                <w:rFonts w:hint="eastAsia"/>
              </w:rPr>
              <w:t>1</w:t>
            </w:r>
          </w:p>
        </w:tc>
      </w:tr>
      <w:tr w:rsidR="00091DBC" w14:paraId="28E2B324" w14:textId="77777777">
        <w:trPr>
          <w:trHeight w:val="600"/>
          <w:jc w:val="center"/>
        </w:trPr>
        <w:tc>
          <w:tcPr>
            <w:tcW w:w="5000" w:type="pct"/>
            <w:gridSpan w:val="3"/>
            <w:shd w:val="clear" w:color="auto" w:fill="auto"/>
            <w:vAlign w:val="center"/>
          </w:tcPr>
          <w:p w14:paraId="43FBAB2D" w14:textId="77777777" w:rsidR="00091DBC" w:rsidRDefault="00000000">
            <w:pPr>
              <w:pStyle w:val="af5"/>
              <w:rPr>
                <w:rFonts w:hint="eastAsia"/>
              </w:rPr>
            </w:pPr>
            <w:r>
              <w:rPr>
                <w:rFonts w:hint="eastAsia"/>
              </w:rPr>
              <w:t>二、医院绩效考核管理软件系统</w:t>
            </w:r>
          </w:p>
        </w:tc>
      </w:tr>
      <w:tr w:rsidR="00091DBC" w14:paraId="5132BEF5" w14:textId="77777777">
        <w:trPr>
          <w:trHeight w:val="600"/>
          <w:jc w:val="center"/>
        </w:trPr>
        <w:tc>
          <w:tcPr>
            <w:tcW w:w="424" w:type="pct"/>
            <w:shd w:val="clear" w:color="auto" w:fill="auto"/>
            <w:vAlign w:val="center"/>
          </w:tcPr>
          <w:p w14:paraId="1BFF4518" w14:textId="77777777" w:rsidR="00091DBC" w:rsidRDefault="00000000">
            <w:pPr>
              <w:pStyle w:val="af5"/>
              <w:rPr>
                <w:rFonts w:hint="eastAsia"/>
              </w:rPr>
            </w:pPr>
            <w:r>
              <w:rPr>
                <w:rFonts w:hint="eastAsia"/>
              </w:rPr>
              <w:t>1</w:t>
            </w:r>
          </w:p>
        </w:tc>
        <w:tc>
          <w:tcPr>
            <w:tcW w:w="4101" w:type="pct"/>
            <w:shd w:val="clear" w:color="auto" w:fill="auto"/>
            <w:vAlign w:val="center"/>
          </w:tcPr>
          <w:p w14:paraId="2B0A7B78" w14:textId="77777777" w:rsidR="00091DBC" w:rsidRDefault="00000000">
            <w:pPr>
              <w:pStyle w:val="af5"/>
              <w:rPr>
                <w:rFonts w:hint="eastAsia"/>
              </w:rPr>
            </w:pPr>
            <w:r>
              <w:t>基于RBRVS的医院绩效评价管理系统</w:t>
            </w:r>
          </w:p>
        </w:tc>
        <w:tc>
          <w:tcPr>
            <w:tcW w:w="475" w:type="pct"/>
            <w:shd w:val="clear" w:color="auto" w:fill="auto"/>
            <w:vAlign w:val="center"/>
          </w:tcPr>
          <w:p w14:paraId="4C2F6496" w14:textId="77777777" w:rsidR="00091DBC" w:rsidRDefault="00000000">
            <w:pPr>
              <w:pStyle w:val="af5"/>
              <w:rPr>
                <w:rFonts w:hint="eastAsia"/>
              </w:rPr>
            </w:pPr>
            <w:r>
              <w:rPr>
                <w:rFonts w:hint="eastAsia"/>
              </w:rPr>
              <w:t>1</w:t>
            </w:r>
          </w:p>
        </w:tc>
      </w:tr>
    </w:tbl>
    <w:p w14:paraId="22D4AF7F" w14:textId="77777777" w:rsidR="00091DBC" w:rsidRDefault="00091DBC">
      <w:pPr>
        <w:pStyle w:val="af5"/>
        <w:rPr>
          <w:rFonts w:hint="eastAsia"/>
        </w:rPr>
      </w:pPr>
    </w:p>
    <w:p w14:paraId="545D6397" w14:textId="26E3F1B9" w:rsidR="00091DBC" w:rsidRDefault="00801F70">
      <w:pPr>
        <w:pStyle w:val="1"/>
        <w:numPr>
          <w:ilvl w:val="0"/>
          <w:numId w:val="0"/>
        </w:numPr>
        <w:rPr>
          <w:rFonts w:hint="eastAsia"/>
        </w:rPr>
      </w:pPr>
      <w:bookmarkStart w:id="6" w:name="_Toc167892086"/>
      <w:bookmarkStart w:id="7" w:name="_Toc17487"/>
      <w:bookmarkStart w:id="8" w:name="_Toc20205"/>
      <w:bookmarkStart w:id="9" w:name="_Toc167892087"/>
      <w:bookmarkStart w:id="10" w:name="_Toc167892088"/>
      <w:bookmarkEnd w:id="6"/>
      <w:bookmarkEnd w:id="7"/>
      <w:bookmarkEnd w:id="8"/>
      <w:bookmarkEnd w:id="9"/>
      <w:bookmarkEnd w:id="10"/>
      <w:r>
        <w:rPr>
          <w:rFonts w:hint="eastAsia"/>
        </w:rPr>
        <w:t>二</w:t>
      </w:r>
      <w:r w:rsidR="00000000">
        <w:rPr>
          <w:rFonts w:hint="eastAsia"/>
        </w:rPr>
        <w:t>、建设原则</w:t>
      </w:r>
    </w:p>
    <w:p w14:paraId="1DC28A80" w14:textId="77777777" w:rsidR="00091DBC" w:rsidRDefault="00000000">
      <w:pPr>
        <w:ind w:firstLine="480"/>
        <w:rPr>
          <w:rFonts w:hint="eastAsia"/>
        </w:rPr>
      </w:pPr>
      <w:r>
        <w:t>1、符合政策规范性原则</w:t>
      </w:r>
    </w:p>
    <w:p w14:paraId="4B480087" w14:textId="77777777" w:rsidR="00091DBC" w:rsidRDefault="00000000">
      <w:pPr>
        <w:ind w:firstLine="480"/>
        <w:rPr>
          <w:rFonts w:hint="eastAsia"/>
        </w:rPr>
      </w:pPr>
      <w:r>
        <w:t>所使用的绩效方案应当满足国家卫健委的“九不准”要求，医务人员的绩效工资不能与收入挂钩，符合医保支付政策要求。</w:t>
      </w:r>
    </w:p>
    <w:p w14:paraId="24492571" w14:textId="77777777" w:rsidR="00091DBC" w:rsidRDefault="00000000">
      <w:pPr>
        <w:ind w:firstLine="480"/>
        <w:rPr>
          <w:rFonts w:hint="eastAsia"/>
        </w:rPr>
      </w:pPr>
      <w:r>
        <w:t>2、技术方法本地化原则</w:t>
      </w:r>
    </w:p>
    <w:p w14:paraId="252E3732" w14:textId="77777777" w:rsidR="00091DBC" w:rsidRDefault="00000000">
      <w:pPr>
        <w:ind w:firstLine="480"/>
        <w:rPr>
          <w:rFonts w:hint="eastAsia"/>
        </w:rPr>
      </w:pPr>
      <w:r>
        <w:t>由于绩效管理高度个性化，</w:t>
      </w:r>
      <w:r>
        <w:rPr>
          <w:rFonts w:hint="eastAsia"/>
        </w:rPr>
        <w:t>供货商</w:t>
      </w:r>
      <w:r>
        <w:t>应当提供绩效管理咨询，将国际先进的医务人员劳动价值评价方法在本院进行本地化研究，使之适合本院的发展阶段。并能为未来发展建立基础绩效管理架构。需要咨询团队将 RBRVS 本土化，并依据</w:t>
      </w:r>
      <w:r>
        <w:lastRenderedPageBreak/>
        <w:t>医院的业务特点进行本地化。</w:t>
      </w:r>
    </w:p>
    <w:p w14:paraId="79083627" w14:textId="77777777" w:rsidR="00091DBC" w:rsidRDefault="00000000">
      <w:pPr>
        <w:ind w:firstLine="480"/>
        <w:rPr>
          <w:rFonts w:hint="eastAsia"/>
        </w:rPr>
      </w:pPr>
      <w:r>
        <w:t>3、</w:t>
      </w:r>
      <w:r>
        <w:rPr>
          <w:rFonts w:hint="eastAsia"/>
        </w:rPr>
        <w:t>服务产品</w:t>
      </w:r>
      <w:r>
        <w:t>先进性原则</w:t>
      </w:r>
    </w:p>
    <w:p w14:paraId="4B1270D3" w14:textId="77777777" w:rsidR="00091DBC" w:rsidRDefault="00000000">
      <w:pPr>
        <w:ind w:firstLine="480"/>
        <w:rPr>
          <w:rFonts w:hint="eastAsia"/>
        </w:rPr>
      </w:pPr>
      <w:bookmarkStart w:id="11" w:name="page38"/>
      <w:bookmarkEnd w:id="11"/>
      <w:r>
        <w:t>绩效管理方案采用国际通行的医务人员劳动价值评价方法，在国内有成功的应用示范用户。配套软件具有先进的技术水平，有较高的性能，符合当今技术发展的方向。遵循业界规范，不依赖于某一个厂家的系统平台和操作系统之上。尽可能的延长系统的有效生命周期，保护用户在信息化方面的投入物有所值，并发挥投资的最大效益</w:t>
      </w:r>
      <w:r>
        <w:rPr>
          <w:rFonts w:hint="eastAsia"/>
        </w:rPr>
        <w:t>。</w:t>
      </w:r>
    </w:p>
    <w:p w14:paraId="1D7F35D5" w14:textId="77777777" w:rsidR="00091DBC" w:rsidRDefault="00000000">
      <w:pPr>
        <w:ind w:firstLine="480"/>
        <w:rPr>
          <w:rFonts w:hint="eastAsia"/>
        </w:rPr>
      </w:pPr>
      <w:r>
        <w:t>4、绩效方案实用性原则</w:t>
      </w:r>
    </w:p>
    <w:p w14:paraId="3440E46D" w14:textId="77777777" w:rsidR="00091DBC" w:rsidRDefault="00000000">
      <w:pPr>
        <w:ind w:firstLine="480"/>
        <w:rPr>
          <w:rFonts w:hint="eastAsia"/>
        </w:rPr>
      </w:pPr>
      <w:r>
        <w:t>绩效整体方案应当与医院发展的阶段、专业特点、科室分工相匹配，依据方案产生的绩效分配结果应当与医院实际情况相符合。</w:t>
      </w:r>
    </w:p>
    <w:p w14:paraId="3887FE58" w14:textId="77777777" w:rsidR="00091DBC" w:rsidRDefault="00000000">
      <w:pPr>
        <w:ind w:firstLine="480"/>
        <w:rPr>
          <w:rFonts w:hint="eastAsia"/>
        </w:rPr>
      </w:pPr>
      <w:r>
        <w:t>5、软件平台开放性原则</w:t>
      </w:r>
    </w:p>
    <w:p w14:paraId="54353A27" w14:textId="77777777" w:rsidR="00091DBC" w:rsidRDefault="00000000">
      <w:pPr>
        <w:ind w:firstLine="480"/>
        <w:rPr>
          <w:rFonts w:hint="eastAsia"/>
        </w:rPr>
      </w:pPr>
      <w:r>
        <w:t>系统设计和建设需坚持开放性原则。软件开发平台采用先进的网络体系设计结构，兼容不同的软件、硬件平台系统，可以利用现有的设备资源，保护投资。</w:t>
      </w:r>
    </w:p>
    <w:p w14:paraId="1904CF40" w14:textId="77777777" w:rsidR="00091DBC" w:rsidRDefault="00000000">
      <w:pPr>
        <w:ind w:firstLine="480"/>
        <w:rPr>
          <w:rFonts w:hint="eastAsia"/>
        </w:rPr>
      </w:pPr>
      <w:r>
        <w:t>6、软件系统扩展性原则</w:t>
      </w:r>
    </w:p>
    <w:p w14:paraId="688F7EFF" w14:textId="77777777" w:rsidR="00091DBC" w:rsidRDefault="00000000">
      <w:pPr>
        <w:ind w:firstLine="480"/>
        <w:rPr>
          <w:rFonts w:hint="eastAsia"/>
        </w:rPr>
      </w:pPr>
      <w:r>
        <w:t>系统建设过程中需遵循扩展性原则，系统必须提供标准的开发接口与用户现有或将来扩展的业务系统集成，特别要加强系统设计的前瞻性、预留系统扩充和扩展能力。</w:t>
      </w:r>
    </w:p>
    <w:p w14:paraId="6407F80B" w14:textId="77777777" w:rsidR="00091DBC" w:rsidRDefault="00000000">
      <w:pPr>
        <w:ind w:firstLine="480"/>
        <w:rPr>
          <w:rFonts w:hint="eastAsia"/>
        </w:rPr>
      </w:pPr>
      <w:r>
        <w:t>7、系统数据安全性原则</w:t>
      </w:r>
    </w:p>
    <w:p w14:paraId="20C39E0E" w14:textId="77777777" w:rsidR="00091DBC" w:rsidRDefault="00000000">
      <w:pPr>
        <w:ind w:firstLine="480"/>
        <w:rPr>
          <w:rFonts w:hint="eastAsia"/>
        </w:rPr>
      </w:pPr>
      <w:r>
        <w:t>本项目涉及内部业务系统建设时应遵循安全性原则，系统必须提供基于利用严密的身份验证、访问控制、多层次的保密手段等措施，确保系统和数据的安全性和完整性。因此，系统必须能够提供有效的安全保密措施，确保整个系统的安全运行。</w:t>
      </w:r>
    </w:p>
    <w:p w14:paraId="0B9353AF" w14:textId="77777777" w:rsidR="00091DBC" w:rsidRDefault="00000000">
      <w:pPr>
        <w:widowControl/>
        <w:spacing w:line="240" w:lineRule="auto"/>
        <w:ind w:firstLineChars="0" w:firstLine="0"/>
        <w:jc w:val="left"/>
        <w:rPr>
          <w:rFonts w:hint="eastAsia"/>
        </w:rPr>
      </w:pPr>
      <w:r>
        <w:br w:type="page"/>
      </w:r>
    </w:p>
    <w:p w14:paraId="2DFE16D3" w14:textId="1E86496A" w:rsidR="00091DBC" w:rsidRDefault="00801F70">
      <w:pPr>
        <w:pStyle w:val="1"/>
        <w:numPr>
          <w:ilvl w:val="0"/>
          <w:numId w:val="0"/>
        </w:numPr>
        <w:rPr>
          <w:rFonts w:hint="eastAsia"/>
        </w:rPr>
      </w:pPr>
      <w:bookmarkStart w:id="12" w:name="_Toc167892089"/>
      <w:bookmarkStart w:id="13" w:name="_Toc117101187"/>
      <w:bookmarkEnd w:id="12"/>
      <w:bookmarkEnd w:id="13"/>
      <w:r>
        <w:rPr>
          <w:rFonts w:hint="eastAsia"/>
        </w:rPr>
        <w:lastRenderedPageBreak/>
        <w:t>三</w:t>
      </w:r>
      <w:r w:rsidR="00000000">
        <w:rPr>
          <w:rFonts w:hint="eastAsia"/>
        </w:rPr>
        <w:t>、</w:t>
      </w:r>
      <w:r w:rsidR="00000000">
        <w:t>医院绩效咨询服务具体要求</w:t>
      </w:r>
    </w:p>
    <w:p w14:paraId="07BE639D" w14:textId="77777777" w:rsidR="00091DBC" w:rsidRDefault="00000000">
      <w:pPr>
        <w:pStyle w:val="2"/>
        <w:numPr>
          <w:ilvl w:val="1"/>
          <w:numId w:val="0"/>
        </w:numPr>
        <w:rPr>
          <w:rFonts w:hint="eastAsia"/>
        </w:rPr>
      </w:pPr>
      <w:bookmarkStart w:id="14" w:name="_Toc167892090"/>
      <w:bookmarkStart w:id="15" w:name="_Toc117101188"/>
      <w:bookmarkEnd w:id="14"/>
      <w:bookmarkEnd w:id="15"/>
      <w:r>
        <w:rPr>
          <w:rFonts w:hint="eastAsia"/>
        </w:rPr>
        <w:t>1</w:t>
      </w:r>
      <w:r>
        <w:t>整体要求</w:t>
      </w:r>
    </w:p>
    <w:p w14:paraId="2E003209" w14:textId="77777777" w:rsidR="00091DBC" w:rsidRDefault="00000000">
      <w:pPr>
        <w:ind w:firstLine="480"/>
        <w:rPr>
          <w:rFonts w:hint="eastAsia"/>
        </w:rPr>
      </w:pPr>
      <w:r>
        <w:t>本项目建设要求基于医院现有信息化系统，咨询服务需要使用国际通行的RBRVS（基于资源消耗为基础的价值尺度）量化标准，提供基于 CPT-RBRVS的医生、护理、医技、药学人员定量考核方案。可以提供基础方案，在实施时需要提供分类细化方案，并满足202</w:t>
      </w:r>
      <w:r>
        <w:rPr>
          <w:rFonts w:hint="eastAsia"/>
        </w:rPr>
        <w:t>4</w:t>
      </w:r>
      <w:r>
        <w:t>年</w:t>
      </w:r>
      <w:r>
        <w:rPr>
          <w:rFonts w:hint="eastAsia"/>
        </w:rPr>
        <w:t>内蒙古</w:t>
      </w:r>
      <w:r>
        <w:t>卫健委新收费代码与RBRVS对照关系。</w:t>
      </w:r>
    </w:p>
    <w:p w14:paraId="588C5F5B" w14:textId="77777777" w:rsidR="00091DBC" w:rsidRDefault="00000000">
      <w:pPr>
        <w:ind w:firstLine="480"/>
        <w:rPr>
          <w:rFonts w:hint="eastAsia"/>
        </w:rPr>
      </w:pPr>
      <w:r>
        <w:t>建立以工作量评价为基础，以RBRVS、DIP为工作量评价工具，以医院战略目标（扩大服务量、提高效率、优化种结构和收入结构）为导向，统筹效率、质量、成本、科研教学的绩效评价和分配体系，兼顾关键业绩指标和直接成本管控体系，实现绩效分配的公平性，符合卫健委九项准则要求，体现多劳多得，优绩优酬，保证医院的公益性要求。</w:t>
      </w:r>
    </w:p>
    <w:p w14:paraId="1C3308F7" w14:textId="77777777" w:rsidR="00091DBC" w:rsidRDefault="00000000">
      <w:pPr>
        <w:pStyle w:val="2"/>
        <w:numPr>
          <w:ilvl w:val="1"/>
          <w:numId w:val="0"/>
        </w:numPr>
        <w:rPr>
          <w:rFonts w:hint="eastAsia"/>
        </w:rPr>
      </w:pPr>
      <w:bookmarkStart w:id="16" w:name="_Toc167892091"/>
      <w:bookmarkEnd w:id="16"/>
      <w:r>
        <w:rPr>
          <w:rFonts w:hint="eastAsia"/>
        </w:rPr>
        <w:t>2临床医生、临床护理、医技科室绩效考核方案设计</w:t>
      </w:r>
    </w:p>
    <w:p w14:paraId="6CEBBC93" w14:textId="77777777" w:rsidR="00091DBC" w:rsidRDefault="00000000">
      <w:pPr>
        <w:ind w:firstLine="480"/>
        <w:rPr>
          <w:rFonts w:hint="eastAsia"/>
        </w:rPr>
      </w:pPr>
      <w:r>
        <w:t>依据 RBRVS把全院医疗收费项目价格转换为绩效点数，作为衡量医师、护理、医技人员的工作量的基准。</w:t>
      </w:r>
      <w:r>
        <w:rPr>
          <w:rFonts w:hint="eastAsia"/>
        </w:rPr>
        <w:t>同时</w:t>
      </w:r>
      <w:r>
        <w:t>方案中应当体现服务量因素</w:t>
      </w:r>
      <w:r>
        <w:rPr>
          <w:rFonts w:hint="eastAsia"/>
        </w:rPr>
        <w:t>，</w:t>
      </w:r>
      <w:r>
        <w:t>把门诊人次、出院人次、</w:t>
      </w:r>
      <w:r>
        <w:rPr>
          <w:rFonts w:hint="eastAsia"/>
        </w:rPr>
        <w:t>手术人次、</w:t>
      </w:r>
      <w:r>
        <w:t>占床日</w:t>
      </w:r>
      <w:r>
        <w:rPr>
          <w:rFonts w:hint="eastAsia"/>
        </w:rPr>
        <w:t>数</w:t>
      </w:r>
      <w:r>
        <w:t>、</w:t>
      </w:r>
      <w:r>
        <w:rPr>
          <w:rFonts w:hint="eastAsia"/>
        </w:rPr>
        <w:t>检查化验人次等</w:t>
      </w:r>
      <w:r>
        <w:t>量化为绩效点数</w:t>
      </w:r>
      <w:r>
        <w:rPr>
          <w:rFonts w:hint="eastAsia"/>
        </w:rPr>
        <w:t>。</w:t>
      </w:r>
      <w:r>
        <w:t>实行临床、医技、护理等可执行 RBRVS 的核算单元分别进行绩效工资核算。</w:t>
      </w:r>
      <w:r>
        <w:rPr>
          <w:rFonts w:hint="eastAsia"/>
        </w:rPr>
        <w:t>医生绩效工资可按医疗组分配。</w:t>
      </w:r>
      <w:r>
        <w:t>对各护理单元有客观评价方案和方法，确定护理单元的之间的劳动差别</w:t>
      </w:r>
      <w:r>
        <w:rPr>
          <w:rFonts w:hint="eastAsia"/>
        </w:rPr>
        <w:t>。</w:t>
      </w:r>
      <w:r>
        <w:t>方案中应当设计体现医护分开后仍能保持医、护之间</w:t>
      </w:r>
      <w:r>
        <w:rPr>
          <w:rFonts w:hint="eastAsia"/>
        </w:rPr>
        <w:t>高效</w:t>
      </w:r>
      <w:r>
        <w:t>合作的方法，方法具有可操作性和公平性。方案中应当体现临床医生在研判分析检查、检验结果的劳动付出，但是不能以检查和检验项目的收入衡量医务人员的劳动付出。</w:t>
      </w:r>
    </w:p>
    <w:p w14:paraId="2AAE533B" w14:textId="77777777" w:rsidR="00091DBC" w:rsidRDefault="00000000">
      <w:pPr>
        <w:ind w:firstLine="480"/>
        <w:rPr>
          <w:rFonts w:hint="eastAsia"/>
        </w:rPr>
      </w:pPr>
      <w:bookmarkStart w:id="17" w:name="page39"/>
      <w:bookmarkEnd w:id="17"/>
      <w:r>
        <w:t>各核算单元实行“院科</w:t>
      </w:r>
      <w:r>
        <w:rPr>
          <w:rFonts w:hint="eastAsia"/>
        </w:rPr>
        <w:t>（组）</w:t>
      </w:r>
      <w:r>
        <w:t>两级分配制度”，科室</w:t>
      </w:r>
      <w:r>
        <w:rPr>
          <w:rFonts w:hint="eastAsia"/>
        </w:rPr>
        <w:t>（医疗组）</w:t>
      </w:r>
      <w:r>
        <w:t>两级分配由科主任</w:t>
      </w:r>
      <w:r>
        <w:rPr>
          <w:rFonts w:hint="eastAsia"/>
        </w:rPr>
        <w:t>（医疗组长）</w:t>
      </w:r>
      <w:r>
        <w:t>、护士长负责，科</w:t>
      </w:r>
      <w:r>
        <w:rPr>
          <w:rFonts w:hint="eastAsia"/>
        </w:rPr>
        <w:t>（医疗组）</w:t>
      </w:r>
      <w:r>
        <w:t>内分配至个人，上交绩效管理部门核准，再由财务</w:t>
      </w:r>
      <w:r>
        <w:rPr>
          <w:rFonts w:hint="eastAsia"/>
        </w:rPr>
        <w:t>处</w:t>
      </w:r>
      <w:r>
        <w:t>发放到个人。</w:t>
      </w:r>
    </w:p>
    <w:p w14:paraId="7CBBD3C6" w14:textId="77777777" w:rsidR="00091DBC" w:rsidRDefault="00000000">
      <w:pPr>
        <w:widowControl/>
        <w:spacing w:line="240" w:lineRule="auto"/>
        <w:ind w:firstLineChars="0" w:firstLine="0"/>
        <w:jc w:val="left"/>
        <w:rPr>
          <w:rFonts w:hint="eastAsia"/>
        </w:rPr>
      </w:pPr>
      <w:r>
        <w:br w:type="page"/>
      </w:r>
    </w:p>
    <w:p w14:paraId="4CB84EDC" w14:textId="77777777" w:rsidR="00091DBC" w:rsidRDefault="00000000">
      <w:pPr>
        <w:pStyle w:val="2"/>
        <w:numPr>
          <w:ilvl w:val="1"/>
          <w:numId w:val="0"/>
        </w:numPr>
        <w:rPr>
          <w:rFonts w:hint="eastAsia"/>
        </w:rPr>
      </w:pPr>
      <w:bookmarkStart w:id="18" w:name="_Toc167892092"/>
      <w:bookmarkEnd w:id="18"/>
      <w:r>
        <w:rPr>
          <w:rFonts w:hint="eastAsia"/>
        </w:rPr>
        <w:lastRenderedPageBreak/>
        <w:t>3挂号收费、出住院处、药学、供应室等科室绩效评价方案设计</w:t>
      </w:r>
    </w:p>
    <w:p w14:paraId="55B6388B" w14:textId="77777777" w:rsidR="00091DBC" w:rsidRDefault="00000000">
      <w:pPr>
        <w:ind w:firstLine="480"/>
        <w:rPr>
          <w:rFonts w:eastAsia="宋体" w:cs="宋体" w:hint="eastAsia"/>
          <w:szCs w:val="24"/>
        </w:rPr>
      </w:pPr>
      <w:r>
        <w:rPr>
          <w:rFonts w:eastAsia="宋体" w:cs="宋体" w:hint="eastAsia"/>
          <w:szCs w:val="24"/>
        </w:rPr>
        <w:t>对窗口和供应室等类型的科室，根据历史绩效水平和工作量，利用6-12个月的数据回归测算，测定每个工作项目（无医疗项目收费）的点数和点价格，并充分考虑与医护技科室的绩效工资水平差距，尊重历史绩效工资水平合理分配。</w:t>
      </w:r>
    </w:p>
    <w:p w14:paraId="4AA4188B" w14:textId="77777777" w:rsidR="00091DBC" w:rsidRDefault="00000000">
      <w:pPr>
        <w:pStyle w:val="2"/>
        <w:numPr>
          <w:ilvl w:val="1"/>
          <w:numId w:val="0"/>
        </w:numPr>
        <w:rPr>
          <w:rFonts w:hint="eastAsia"/>
        </w:rPr>
      </w:pPr>
      <w:bookmarkStart w:id="19" w:name="_Toc167892093"/>
      <w:bookmarkEnd w:id="19"/>
      <w:r>
        <w:rPr>
          <w:rFonts w:hint="eastAsia"/>
        </w:rPr>
        <w:t>4手术专项绩效评价方案设计</w:t>
      </w:r>
    </w:p>
    <w:p w14:paraId="144E637E" w14:textId="77777777" w:rsidR="00091DBC" w:rsidRDefault="00000000">
      <w:pPr>
        <w:ind w:firstLine="480"/>
        <w:rPr>
          <w:rFonts w:hint="eastAsia"/>
        </w:rPr>
      </w:pPr>
      <w:r>
        <w:rPr>
          <w:rFonts w:hint="eastAsia"/>
        </w:rPr>
        <w:t>根据医院实际情况，对手术进行单项绩效评价方案设计，利用历史数据和医院预期，针对不同科室类型，疾病复杂程度不同，服务人次数量等情况，进行基数测定，对手术难度和台次等多维度进行增量评价和激励。</w:t>
      </w:r>
    </w:p>
    <w:p w14:paraId="1E4B87D5" w14:textId="77777777" w:rsidR="00091DBC" w:rsidRDefault="00000000">
      <w:pPr>
        <w:pStyle w:val="2"/>
        <w:numPr>
          <w:ilvl w:val="1"/>
          <w:numId w:val="0"/>
        </w:numPr>
        <w:rPr>
          <w:rFonts w:hint="eastAsia"/>
        </w:rPr>
      </w:pPr>
      <w:bookmarkStart w:id="20" w:name="_Toc167892095"/>
      <w:bookmarkStart w:id="21" w:name="_Toc167892096"/>
      <w:bookmarkEnd w:id="20"/>
      <w:r>
        <w:rPr>
          <w:rFonts w:hint="eastAsia"/>
        </w:rPr>
        <w:t>5科室直接成本管控方案设计</w:t>
      </w:r>
    </w:p>
    <w:p w14:paraId="52A6AC8D" w14:textId="77777777" w:rsidR="00091DBC" w:rsidRDefault="00000000">
      <w:pPr>
        <w:ind w:firstLine="480"/>
        <w:rPr>
          <w:rFonts w:hint="eastAsia"/>
        </w:rPr>
      </w:pPr>
      <w:r>
        <w:t>所有核算单元以直接成本做为管理口径，绩效方案设计要把直接成本全部纳入绩效工资核算管理，包含房屋折旧、人力成本、设备折旧等直接固定成本，包含卫生材料、药品、办公用品、医辅部门发生的费用等直接变动成本。同时应把医院现有的物流系统区分为可收费和不可收费两部分卫生材料，在此基础上再区分为高值耗材与低值耗材两部分材料进行成本管控，达到精细化成本管理的目的。</w:t>
      </w:r>
    </w:p>
    <w:bookmarkEnd w:id="21"/>
    <w:p w14:paraId="5F368393" w14:textId="77777777" w:rsidR="00091DBC" w:rsidRDefault="00000000">
      <w:pPr>
        <w:pStyle w:val="2"/>
        <w:numPr>
          <w:ilvl w:val="1"/>
          <w:numId w:val="0"/>
        </w:numPr>
        <w:rPr>
          <w:rFonts w:hint="eastAsia"/>
        </w:rPr>
      </w:pPr>
      <w:r>
        <w:rPr>
          <w:rFonts w:hint="eastAsia"/>
        </w:rPr>
        <w:t>6核算单元嵌入关键考核指标方案</w:t>
      </w:r>
    </w:p>
    <w:p w14:paraId="49627CE3" w14:textId="77777777" w:rsidR="00091DBC" w:rsidRDefault="00000000">
      <w:pPr>
        <w:ind w:firstLine="480"/>
        <w:rPr>
          <w:rFonts w:eastAsia="宋体" w:cs="宋体" w:hint="eastAsia"/>
          <w:szCs w:val="24"/>
        </w:rPr>
      </w:pPr>
      <w:r>
        <w:rPr>
          <w:rFonts w:eastAsia="宋体" w:cs="宋体" w:hint="eastAsia"/>
          <w:szCs w:val="24"/>
        </w:rPr>
        <w:t>对各核算单元的嵌入关键考核指标，提供指导意见。</w:t>
      </w:r>
    </w:p>
    <w:p w14:paraId="625DEC2D" w14:textId="77777777" w:rsidR="00091DBC" w:rsidRDefault="00000000">
      <w:pPr>
        <w:ind w:firstLine="480"/>
        <w:rPr>
          <w:rFonts w:eastAsia="宋体" w:cs="宋体" w:hint="eastAsia"/>
          <w:szCs w:val="24"/>
        </w:rPr>
      </w:pPr>
      <w:r>
        <w:rPr>
          <w:rFonts w:eastAsia="宋体" w:cs="宋体" w:hint="eastAsia"/>
          <w:szCs w:val="24"/>
        </w:rPr>
        <w:t>可以为全院各类别科室设计基于KPI的关键业绩指标绩效考核方案，要求考核项符合“SMART”原则，考核负责人，考核周期，数据提供，考核标准，得分方法清晰准确。</w:t>
      </w:r>
    </w:p>
    <w:p w14:paraId="483A60C6" w14:textId="77777777" w:rsidR="00091DBC" w:rsidRDefault="00000000">
      <w:pPr>
        <w:pStyle w:val="2"/>
        <w:numPr>
          <w:ilvl w:val="1"/>
          <w:numId w:val="0"/>
        </w:numPr>
        <w:rPr>
          <w:rFonts w:hint="eastAsia"/>
        </w:rPr>
      </w:pPr>
      <w:bookmarkStart w:id="22" w:name="_Toc167892097"/>
      <w:bookmarkEnd w:id="22"/>
      <w:r>
        <w:rPr>
          <w:rFonts w:hint="eastAsia"/>
        </w:rPr>
        <w:t>7二次分配指导意见方案设计</w:t>
      </w:r>
    </w:p>
    <w:p w14:paraId="029F7163" w14:textId="77777777" w:rsidR="00091DBC" w:rsidRDefault="00000000">
      <w:pPr>
        <w:ind w:firstLine="480"/>
        <w:rPr>
          <w:rFonts w:eastAsia="宋体" w:cs="宋体" w:hint="eastAsia"/>
          <w:szCs w:val="24"/>
        </w:rPr>
      </w:pPr>
      <w:r>
        <w:rPr>
          <w:rFonts w:hint="eastAsia"/>
        </w:rPr>
        <w:t>提供二次分配指导意见方案。指导各核算单元在基于本方案指导意见的基础上，综合考虑工作量、工作质量、贡献程度、岗位、风险、职称等因素制定符合</w:t>
      </w:r>
      <w:r>
        <w:rPr>
          <w:rFonts w:hint="eastAsia"/>
          <w:spacing w:val="-2"/>
        </w:rPr>
        <w:t>本核算单元实际情况的二次分配方案，避免平均分配。</w:t>
      </w:r>
      <w:r>
        <w:rPr>
          <w:rFonts w:hint="eastAsia"/>
        </w:rPr>
        <w:t>各科室可通过软件系统把二次分配方案上传至绩效管理部门、财务部门，审核后发放。</w:t>
      </w:r>
    </w:p>
    <w:p w14:paraId="39CD9432" w14:textId="77777777" w:rsidR="00091DBC" w:rsidRDefault="00000000">
      <w:pPr>
        <w:pStyle w:val="2"/>
        <w:numPr>
          <w:ilvl w:val="1"/>
          <w:numId w:val="0"/>
        </w:numPr>
        <w:rPr>
          <w:rFonts w:hint="eastAsia"/>
        </w:rPr>
      </w:pPr>
      <w:bookmarkStart w:id="23" w:name="_Toc167892099"/>
      <w:bookmarkEnd w:id="23"/>
      <w:r>
        <w:rPr>
          <w:rFonts w:hint="eastAsia"/>
        </w:rPr>
        <w:lastRenderedPageBreak/>
        <w:t>8</w:t>
      </w:r>
      <w:r>
        <w:t>DIP绩效方案设计</w:t>
      </w:r>
    </w:p>
    <w:p w14:paraId="1EBB029B" w14:textId="77777777" w:rsidR="00091DBC" w:rsidRDefault="00000000">
      <w:pPr>
        <w:ind w:firstLine="480"/>
        <w:rPr>
          <w:rFonts w:hint="eastAsia"/>
        </w:rPr>
      </w:pPr>
      <w:r>
        <w:rPr>
          <w:rFonts w:hint="eastAsia"/>
        </w:rPr>
        <w:t>根据医保支付的特点，差异化设计门诊和住院的绩效方案。</w:t>
      </w:r>
    </w:p>
    <w:p w14:paraId="075FC6E2" w14:textId="77777777" w:rsidR="00091DBC" w:rsidRDefault="00000000">
      <w:pPr>
        <w:ind w:firstLine="480"/>
        <w:rPr>
          <w:rFonts w:hint="eastAsia"/>
        </w:rPr>
      </w:pPr>
      <w:r>
        <w:rPr>
          <w:rFonts w:hint="eastAsia"/>
        </w:rPr>
        <w:t>绩效方案中要考虑提高医院CMI值的具体举措。</w:t>
      </w:r>
    </w:p>
    <w:p w14:paraId="005D8606" w14:textId="77777777" w:rsidR="00091DBC" w:rsidRDefault="00000000">
      <w:pPr>
        <w:ind w:firstLine="480"/>
        <w:rPr>
          <w:rFonts w:hint="eastAsia"/>
        </w:rPr>
      </w:pPr>
      <w:r>
        <w:rPr>
          <w:rFonts w:hint="eastAsia"/>
        </w:rPr>
        <w:t>在医院医保DIP付费数据的基础上设计成本管控方案。</w:t>
      </w:r>
    </w:p>
    <w:p w14:paraId="1EEB5751" w14:textId="77777777" w:rsidR="00091DBC" w:rsidRDefault="00000000">
      <w:pPr>
        <w:widowControl/>
        <w:spacing w:line="240" w:lineRule="auto"/>
        <w:ind w:firstLineChars="0" w:firstLine="0"/>
        <w:jc w:val="left"/>
        <w:rPr>
          <w:rFonts w:eastAsiaTheme="majorEastAsia" w:hint="eastAsia"/>
          <w:b/>
          <w:bCs/>
          <w:kern w:val="44"/>
          <w:sz w:val="32"/>
          <w:szCs w:val="44"/>
        </w:rPr>
      </w:pPr>
      <w:r>
        <w:br w:type="page"/>
      </w:r>
    </w:p>
    <w:p w14:paraId="45818EAD" w14:textId="4790A9FE" w:rsidR="00091DBC" w:rsidRDefault="00801F70">
      <w:pPr>
        <w:pStyle w:val="1"/>
        <w:numPr>
          <w:ilvl w:val="0"/>
          <w:numId w:val="0"/>
        </w:numPr>
        <w:rPr>
          <w:rFonts w:hint="eastAsia"/>
        </w:rPr>
      </w:pPr>
      <w:bookmarkStart w:id="24" w:name="_Toc167892100"/>
      <w:bookmarkEnd w:id="24"/>
      <w:r>
        <w:rPr>
          <w:rFonts w:hint="eastAsia"/>
        </w:rPr>
        <w:lastRenderedPageBreak/>
        <w:t>四</w:t>
      </w:r>
      <w:r w:rsidR="00000000">
        <w:rPr>
          <w:rFonts w:hint="eastAsia"/>
        </w:rPr>
        <w:t>、医院绩效考核管理软件系统</w:t>
      </w:r>
    </w:p>
    <w:p w14:paraId="164B5951" w14:textId="77777777" w:rsidR="00091DBC" w:rsidRDefault="00000000">
      <w:pPr>
        <w:pStyle w:val="2"/>
        <w:numPr>
          <w:ilvl w:val="1"/>
          <w:numId w:val="0"/>
        </w:numPr>
        <w:rPr>
          <w:rFonts w:hint="eastAsia"/>
        </w:rPr>
      </w:pPr>
      <w:bookmarkStart w:id="25" w:name="_Toc167892101"/>
      <w:bookmarkEnd w:id="25"/>
      <w:r>
        <w:rPr>
          <w:rFonts w:hint="eastAsia"/>
        </w:rPr>
        <w:t>1技术规格</w:t>
      </w:r>
    </w:p>
    <w:p w14:paraId="63AE436D" w14:textId="77777777" w:rsidR="00091DBC" w:rsidRDefault="00000000">
      <w:pPr>
        <w:ind w:firstLineChars="0" w:firstLine="0"/>
        <w:rPr>
          <w:rFonts w:hint="eastAsia"/>
        </w:rPr>
      </w:pPr>
      <w:r>
        <w:rPr>
          <w:rFonts w:hint="eastAsia"/>
          <w:b/>
          <w:bCs/>
        </w:rPr>
        <w:t>软件架构：</w:t>
      </w:r>
      <w:r>
        <w:rPr>
          <w:rFonts w:hint="eastAsia"/>
        </w:rPr>
        <w:t>采用</w:t>
      </w:r>
      <w:r>
        <w:t xml:space="preserve"> SpringBoot，MyBatis，MVC分层开发，采用SpringBoot的声明式事务，前端框架为ExtJS 4.3。</w:t>
      </w:r>
    </w:p>
    <w:p w14:paraId="2F5DA5FC" w14:textId="77777777" w:rsidR="00091DBC" w:rsidRDefault="00000000">
      <w:pPr>
        <w:ind w:firstLineChars="0" w:firstLine="0"/>
        <w:rPr>
          <w:rFonts w:hint="eastAsia"/>
        </w:rPr>
      </w:pPr>
      <w:r>
        <w:rPr>
          <w:rFonts w:hint="eastAsia"/>
          <w:b/>
          <w:bCs/>
        </w:rPr>
        <w:t>开发语言：</w:t>
      </w:r>
      <w:r>
        <w:rPr>
          <w:rFonts w:hint="eastAsia"/>
        </w:rPr>
        <w:t>软件开发语言为</w:t>
      </w:r>
      <w:r>
        <w:t>Java8。</w:t>
      </w:r>
    </w:p>
    <w:p w14:paraId="36B571EA" w14:textId="77777777" w:rsidR="00091DBC" w:rsidRDefault="00000000">
      <w:pPr>
        <w:ind w:firstLineChars="0" w:firstLine="0"/>
        <w:rPr>
          <w:rFonts w:hint="eastAsia"/>
        </w:rPr>
      </w:pPr>
      <w:r>
        <w:rPr>
          <w:rFonts w:hint="eastAsia"/>
          <w:b/>
          <w:bCs/>
        </w:rPr>
        <w:t>数据库：</w:t>
      </w:r>
      <w:r>
        <w:rPr>
          <w:rFonts w:hint="eastAsia"/>
        </w:rPr>
        <w:t>支持国产数据库如达梦数据库</w:t>
      </w:r>
      <w:r>
        <w:t>DM8；</w:t>
      </w:r>
    </w:p>
    <w:p w14:paraId="69DFEEC7" w14:textId="77777777" w:rsidR="00091DBC" w:rsidRDefault="00000000">
      <w:pPr>
        <w:ind w:firstLineChars="0" w:firstLine="0"/>
        <w:rPr>
          <w:rFonts w:hint="eastAsia"/>
        </w:rPr>
      </w:pPr>
      <w:r>
        <w:tab/>
        <w:t xml:space="preserve">    以及开源数据库如MySQL 8数据库等；</w:t>
      </w:r>
    </w:p>
    <w:p w14:paraId="4ED84127" w14:textId="77777777" w:rsidR="00091DBC" w:rsidRDefault="00000000">
      <w:pPr>
        <w:ind w:firstLineChars="0" w:firstLine="0"/>
        <w:rPr>
          <w:rFonts w:hint="eastAsia"/>
        </w:rPr>
      </w:pPr>
      <w:r>
        <w:t xml:space="preserve">        以及SQL Server 2014 R2 Enterprise Edition及以上版本等；</w:t>
      </w:r>
    </w:p>
    <w:p w14:paraId="59484E7B" w14:textId="77777777" w:rsidR="00091DBC" w:rsidRDefault="00000000">
      <w:pPr>
        <w:ind w:firstLineChars="0" w:firstLine="0"/>
        <w:rPr>
          <w:rFonts w:hint="eastAsia"/>
        </w:rPr>
      </w:pPr>
      <w:r>
        <w:rPr>
          <w:rFonts w:hint="eastAsia"/>
          <w:b/>
          <w:bCs/>
        </w:rPr>
        <w:t>操作系统：</w:t>
      </w:r>
      <w:r>
        <w:rPr>
          <w:rFonts w:hint="eastAsia"/>
        </w:rPr>
        <w:t>支持国产系统如银河麒麟</w:t>
      </w:r>
      <w:r>
        <w:t>V10；</w:t>
      </w:r>
    </w:p>
    <w:p w14:paraId="45F7B24E" w14:textId="77777777" w:rsidR="00091DBC" w:rsidRDefault="00000000">
      <w:pPr>
        <w:ind w:firstLineChars="0" w:firstLine="0"/>
        <w:rPr>
          <w:rFonts w:hint="eastAsia"/>
        </w:rPr>
      </w:pPr>
      <w:r>
        <w:t xml:space="preserve">        以及Linux系统如CentOS 8;</w:t>
      </w:r>
    </w:p>
    <w:p w14:paraId="4A802A36" w14:textId="77777777" w:rsidR="00091DBC" w:rsidRDefault="00000000">
      <w:pPr>
        <w:ind w:firstLineChars="0" w:firstLine="0"/>
        <w:rPr>
          <w:rFonts w:hint="eastAsia"/>
        </w:rPr>
      </w:pPr>
      <w:r>
        <w:t xml:space="preserve">        以及Windows Server 2003/2008/2012 Enterprise 32/64 Edition及以上等。</w:t>
      </w:r>
    </w:p>
    <w:p w14:paraId="31E02539" w14:textId="77777777" w:rsidR="00091DBC" w:rsidRDefault="00000000">
      <w:pPr>
        <w:pStyle w:val="2"/>
        <w:numPr>
          <w:ilvl w:val="1"/>
          <w:numId w:val="0"/>
        </w:numPr>
        <w:rPr>
          <w:rFonts w:hint="eastAsia"/>
        </w:rPr>
      </w:pPr>
      <w:bookmarkStart w:id="26" w:name="_Toc167892102"/>
      <w:bookmarkEnd w:id="26"/>
      <w:r>
        <w:rPr>
          <w:rFonts w:hint="eastAsia"/>
        </w:rPr>
        <w:t>2功能项目</w:t>
      </w:r>
    </w:p>
    <w:tbl>
      <w:tblPr>
        <w:tblW w:w="8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01"/>
        <w:gridCol w:w="5815"/>
      </w:tblGrid>
      <w:tr w:rsidR="00091DBC" w14:paraId="42D56BFB" w14:textId="77777777">
        <w:trPr>
          <w:trHeight w:val="276"/>
        </w:trPr>
        <w:tc>
          <w:tcPr>
            <w:tcW w:w="704" w:type="dxa"/>
            <w:shd w:val="clear" w:color="auto" w:fill="auto"/>
            <w:noWrap/>
            <w:vAlign w:val="center"/>
          </w:tcPr>
          <w:p w14:paraId="7F00B9BE" w14:textId="77777777" w:rsidR="00091DBC" w:rsidRDefault="00000000">
            <w:pPr>
              <w:pStyle w:val="af5"/>
              <w:rPr>
                <w:rFonts w:hint="eastAsia"/>
              </w:rPr>
            </w:pPr>
            <w:r>
              <w:rPr>
                <w:rFonts w:hint="eastAsia"/>
              </w:rPr>
              <w:t>一级功能</w:t>
            </w:r>
          </w:p>
        </w:tc>
        <w:tc>
          <w:tcPr>
            <w:tcW w:w="1701" w:type="dxa"/>
            <w:shd w:val="clear" w:color="auto" w:fill="auto"/>
            <w:noWrap/>
            <w:vAlign w:val="center"/>
          </w:tcPr>
          <w:p w14:paraId="59E2BD83" w14:textId="77777777" w:rsidR="00091DBC" w:rsidRDefault="00000000">
            <w:pPr>
              <w:pStyle w:val="af5"/>
              <w:rPr>
                <w:rFonts w:hint="eastAsia"/>
              </w:rPr>
            </w:pPr>
            <w:r>
              <w:rPr>
                <w:rFonts w:hint="eastAsia"/>
              </w:rPr>
              <w:t>二级功能</w:t>
            </w:r>
          </w:p>
        </w:tc>
        <w:tc>
          <w:tcPr>
            <w:tcW w:w="5815" w:type="dxa"/>
            <w:shd w:val="clear" w:color="auto" w:fill="auto"/>
            <w:vAlign w:val="center"/>
          </w:tcPr>
          <w:p w14:paraId="6A8D1E6F" w14:textId="77777777" w:rsidR="00091DBC" w:rsidRDefault="00000000">
            <w:pPr>
              <w:pStyle w:val="af5"/>
              <w:rPr>
                <w:rFonts w:hint="eastAsia"/>
              </w:rPr>
            </w:pPr>
            <w:r>
              <w:rPr>
                <w:rFonts w:hint="eastAsia"/>
              </w:rPr>
              <w:t>功能描述</w:t>
            </w:r>
          </w:p>
        </w:tc>
      </w:tr>
      <w:tr w:rsidR="00091DBC" w14:paraId="39968E53" w14:textId="77777777">
        <w:trPr>
          <w:trHeight w:val="276"/>
        </w:trPr>
        <w:tc>
          <w:tcPr>
            <w:tcW w:w="704" w:type="dxa"/>
            <w:vMerge w:val="restart"/>
            <w:shd w:val="clear" w:color="auto" w:fill="auto"/>
            <w:vAlign w:val="center"/>
          </w:tcPr>
          <w:p w14:paraId="109C45FE" w14:textId="77777777" w:rsidR="00091DBC" w:rsidRDefault="00000000">
            <w:pPr>
              <w:pStyle w:val="af5"/>
              <w:rPr>
                <w:rFonts w:hint="eastAsia"/>
              </w:rPr>
            </w:pPr>
            <w:r>
              <w:rPr>
                <w:rFonts w:hint="eastAsia"/>
              </w:rPr>
              <w:t>系统操作</w:t>
            </w:r>
          </w:p>
        </w:tc>
        <w:tc>
          <w:tcPr>
            <w:tcW w:w="1701" w:type="dxa"/>
            <w:shd w:val="clear" w:color="auto" w:fill="auto"/>
            <w:noWrap/>
            <w:vAlign w:val="center"/>
          </w:tcPr>
          <w:p w14:paraId="5635D187" w14:textId="77777777" w:rsidR="00091DBC" w:rsidRDefault="00000000">
            <w:pPr>
              <w:pStyle w:val="af5"/>
              <w:rPr>
                <w:rFonts w:hint="eastAsia"/>
              </w:rPr>
            </w:pPr>
            <w:r>
              <w:rPr>
                <w:rFonts w:hint="eastAsia"/>
              </w:rPr>
              <w:t>登录</w:t>
            </w:r>
          </w:p>
        </w:tc>
        <w:tc>
          <w:tcPr>
            <w:tcW w:w="5815" w:type="dxa"/>
            <w:shd w:val="clear" w:color="auto" w:fill="auto"/>
            <w:vAlign w:val="center"/>
          </w:tcPr>
          <w:p w14:paraId="69B400FB" w14:textId="77777777" w:rsidR="00091DBC" w:rsidRDefault="00000000">
            <w:pPr>
              <w:pStyle w:val="af5"/>
              <w:rPr>
                <w:rFonts w:hint="eastAsia"/>
              </w:rPr>
            </w:pPr>
            <w:r>
              <w:rPr>
                <w:rFonts w:hint="eastAsia"/>
              </w:rPr>
              <w:t>用户输入账户登录</w:t>
            </w:r>
          </w:p>
        </w:tc>
      </w:tr>
      <w:tr w:rsidR="00091DBC" w14:paraId="2F34885B" w14:textId="77777777">
        <w:trPr>
          <w:trHeight w:val="276"/>
        </w:trPr>
        <w:tc>
          <w:tcPr>
            <w:tcW w:w="704" w:type="dxa"/>
            <w:vMerge/>
            <w:vAlign w:val="center"/>
          </w:tcPr>
          <w:p w14:paraId="5FDEEAA1" w14:textId="77777777" w:rsidR="00091DBC" w:rsidRDefault="00091DBC">
            <w:pPr>
              <w:pStyle w:val="af5"/>
              <w:rPr>
                <w:rFonts w:hint="eastAsia"/>
              </w:rPr>
            </w:pPr>
          </w:p>
        </w:tc>
        <w:tc>
          <w:tcPr>
            <w:tcW w:w="1701" w:type="dxa"/>
            <w:shd w:val="clear" w:color="auto" w:fill="auto"/>
            <w:noWrap/>
            <w:vAlign w:val="center"/>
          </w:tcPr>
          <w:p w14:paraId="05DC1296" w14:textId="77777777" w:rsidR="00091DBC" w:rsidRDefault="00000000">
            <w:pPr>
              <w:pStyle w:val="af5"/>
              <w:rPr>
                <w:rFonts w:hint="eastAsia"/>
              </w:rPr>
            </w:pPr>
            <w:r>
              <w:rPr>
                <w:rFonts w:hint="eastAsia"/>
              </w:rPr>
              <w:t>退出</w:t>
            </w:r>
          </w:p>
        </w:tc>
        <w:tc>
          <w:tcPr>
            <w:tcW w:w="5815" w:type="dxa"/>
            <w:shd w:val="clear" w:color="auto" w:fill="auto"/>
            <w:vAlign w:val="center"/>
          </w:tcPr>
          <w:p w14:paraId="66C1ADC7" w14:textId="77777777" w:rsidR="00091DBC" w:rsidRDefault="00000000">
            <w:pPr>
              <w:pStyle w:val="af5"/>
              <w:rPr>
                <w:rFonts w:hint="eastAsia"/>
              </w:rPr>
            </w:pPr>
            <w:r>
              <w:rPr>
                <w:rFonts w:hint="eastAsia"/>
              </w:rPr>
              <w:t>用户注销当前状态</w:t>
            </w:r>
          </w:p>
        </w:tc>
      </w:tr>
      <w:tr w:rsidR="00091DBC" w14:paraId="4E09DA52" w14:textId="77777777">
        <w:trPr>
          <w:trHeight w:val="276"/>
        </w:trPr>
        <w:tc>
          <w:tcPr>
            <w:tcW w:w="704" w:type="dxa"/>
            <w:vMerge/>
            <w:vAlign w:val="center"/>
          </w:tcPr>
          <w:p w14:paraId="0D5FD577" w14:textId="77777777" w:rsidR="00091DBC" w:rsidRDefault="00091DBC">
            <w:pPr>
              <w:pStyle w:val="af5"/>
              <w:rPr>
                <w:rFonts w:hint="eastAsia"/>
              </w:rPr>
            </w:pPr>
          </w:p>
        </w:tc>
        <w:tc>
          <w:tcPr>
            <w:tcW w:w="1701" w:type="dxa"/>
            <w:shd w:val="clear" w:color="auto" w:fill="auto"/>
            <w:noWrap/>
            <w:vAlign w:val="center"/>
          </w:tcPr>
          <w:p w14:paraId="308CF7DE" w14:textId="77777777" w:rsidR="00091DBC" w:rsidRDefault="00000000">
            <w:pPr>
              <w:pStyle w:val="af5"/>
              <w:rPr>
                <w:rFonts w:hint="eastAsia"/>
              </w:rPr>
            </w:pPr>
            <w:r>
              <w:rPr>
                <w:rFonts w:hint="eastAsia"/>
              </w:rPr>
              <w:t>修改密码</w:t>
            </w:r>
          </w:p>
        </w:tc>
        <w:tc>
          <w:tcPr>
            <w:tcW w:w="5815" w:type="dxa"/>
            <w:shd w:val="clear" w:color="auto" w:fill="auto"/>
            <w:vAlign w:val="center"/>
          </w:tcPr>
          <w:p w14:paraId="2B0DDDFC" w14:textId="77777777" w:rsidR="00091DBC" w:rsidRDefault="00000000">
            <w:pPr>
              <w:pStyle w:val="af5"/>
              <w:rPr>
                <w:rFonts w:hint="eastAsia"/>
              </w:rPr>
            </w:pPr>
            <w:r>
              <w:rPr>
                <w:rFonts w:hint="eastAsia"/>
              </w:rPr>
              <w:t>用户修改自己的密码</w:t>
            </w:r>
          </w:p>
        </w:tc>
      </w:tr>
      <w:tr w:rsidR="00091DBC" w14:paraId="6CD3C81C" w14:textId="77777777">
        <w:trPr>
          <w:trHeight w:val="552"/>
        </w:trPr>
        <w:tc>
          <w:tcPr>
            <w:tcW w:w="704" w:type="dxa"/>
            <w:vMerge/>
            <w:vAlign w:val="center"/>
          </w:tcPr>
          <w:p w14:paraId="6B096A75" w14:textId="77777777" w:rsidR="00091DBC" w:rsidRDefault="00091DBC">
            <w:pPr>
              <w:pStyle w:val="af5"/>
              <w:rPr>
                <w:rFonts w:hint="eastAsia"/>
              </w:rPr>
            </w:pPr>
          </w:p>
        </w:tc>
        <w:tc>
          <w:tcPr>
            <w:tcW w:w="1701" w:type="dxa"/>
            <w:shd w:val="clear" w:color="auto" w:fill="auto"/>
            <w:noWrap/>
            <w:vAlign w:val="center"/>
          </w:tcPr>
          <w:p w14:paraId="6345EF35" w14:textId="77777777" w:rsidR="00091DBC" w:rsidRDefault="00000000">
            <w:pPr>
              <w:pStyle w:val="af5"/>
              <w:rPr>
                <w:rFonts w:hint="eastAsia"/>
              </w:rPr>
            </w:pPr>
            <w:r>
              <w:rPr>
                <w:rFonts w:hint="eastAsia"/>
              </w:rPr>
              <w:t>系统通知</w:t>
            </w:r>
          </w:p>
        </w:tc>
        <w:tc>
          <w:tcPr>
            <w:tcW w:w="5815" w:type="dxa"/>
            <w:shd w:val="clear" w:color="auto" w:fill="auto"/>
            <w:vAlign w:val="center"/>
          </w:tcPr>
          <w:p w14:paraId="0CF6A2E4" w14:textId="77777777" w:rsidR="00091DBC" w:rsidRDefault="00000000">
            <w:pPr>
              <w:pStyle w:val="af5"/>
              <w:rPr>
                <w:rFonts w:hint="eastAsia"/>
              </w:rPr>
            </w:pPr>
            <w:r>
              <w:rPr>
                <w:rFonts w:hint="eastAsia"/>
              </w:rPr>
              <w:t>其他用户或者软件自动发送消息给用户，用户可通过弹窗查看</w:t>
            </w:r>
          </w:p>
        </w:tc>
      </w:tr>
      <w:tr w:rsidR="00091DBC" w14:paraId="0DED1521" w14:textId="77777777">
        <w:trPr>
          <w:trHeight w:val="276"/>
        </w:trPr>
        <w:tc>
          <w:tcPr>
            <w:tcW w:w="704" w:type="dxa"/>
            <w:vMerge/>
            <w:vAlign w:val="center"/>
          </w:tcPr>
          <w:p w14:paraId="13B0DEB9" w14:textId="77777777" w:rsidR="00091DBC" w:rsidRDefault="00091DBC">
            <w:pPr>
              <w:pStyle w:val="af5"/>
              <w:rPr>
                <w:rFonts w:hint="eastAsia"/>
              </w:rPr>
            </w:pPr>
          </w:p>
        </w:tc>
        <w:tc>
          <w:tcPr>
            <w:tcW w:w="1701" w:type="dxa"/>
            <w:shd w:val="clear" w:color="auto" w:fill="auto"/>
            <w:noWrap/>
            <w:vAlign w:val="center"/>
          </w:tcPr>
          <w:p w14:paraId="035D1F20" w14:textId="77777777" w:rsidR="00091DBC" w:rsidRDefault="00000000">
            <w:pPr>
              <w:pStyle w:val="af5"/>
              <w:rPr>
                <w:rFonts w:hint="eastAsia"/>
              </w:rPr>
            </w:pPr>
            <w:r>
              <w:rPr>
                <w:rFonts w:hint="eastAsia"/>
              </w:rPr>
              <w:t>一次指引</w:t>
            </w:r>
          </w:p>
        </w:tc>
        <w:tc>
          <w:tcPr>
            <w:tcW w:w="5815" w:type="dxa"/>
            <w:shd w:val="clear" w:color="auto" w:fill="auto"/>
            <w:vAlign w:val="center"/>
          </w:tcPr>
          <w:p w14:paraId="267FBFC8" w14:textId="77777777" w:rsidR="00091DBC" w:rsidRDefault="00000000">
            <w:pPr>
              <w:pStyle w:val="af5"/>
              <w:rPr>
                <w:rFonts w:hint="eastAsia"/>
              </w:rPr>
            </w:pPr>
            <w:r>
              <w:rPr>
                <w:rFonts w:hint="eastAsia"/>
              </w:rPr>
              <w:t>可自定义的流程控制引擎，确保用户在绩效核算之前完成所有必要步骤，以图形方式指引用户完成绩效核算和操作</w:t>
            </w:r>
          </w:p>
        </w:tc>
      </w:tr>
      <w:tr w:rsidR="00091DBC" w14:paraId="1777A4FA" w14:textId="77777777">
        <w:trPr>
          <w:trHeight w:val="276"/>
        </w:trPr>
        <w:tc>
          <w:tcPr>
            <w:tcW w:w="704" w:type="dxa"/>
            <w:vMerge w:val="restart"/>
            <w:shd w:val="clear" w:color="auto" w:fill="auto"/>
            <w:vAlign w:val="center"/>
          </w:tcPr>
          <w:p w14:paraId="5B5052AD" w14:textId="77777777" w:rsidR="00091DBC" w:rsidRDefault="00000000">
            <w:pPr>
              <w:pStyle w:val="af5"/>
              <w:rPr>
                <w:rFonts w:hint="eastAsia"/>
              </w:rPr>
            </w:pPr>
            <w:r>
              <w:rPr>
                <w:rFonts w:hint="eastAsia"/>
              </w:rPr>
              <w:t>一次评价分配</w:t>
            </w:r>
          </w:p>
        </w:tc>
        <w:tc>
          <w:tcPr>
            <w:tcW w:w="1701" w:type="dxa"/>
            <w:shd w:val="clear" w:color="auto" w:fill="auto"/>
            <w:noWrap/>
            <w:vAlign w:val="center"/>
          </w:tcPr>
          <w:p w14:paraId="33809FD3" w14:textId="77777777" w:rsidR="00091DBC" w:rsidRDefault="00000000">
            <w:pPr>
              <w:pStyle w:val="af5"/>
              <w:rPr>
                <w:rFonts w:hint="eastAsia"/>
              </w:rPr>
            </w:pPr>
            <w:r>
              <w:rPr>
                <w:rFonts w:hint="eastAsia"/>
              </w:rPr>
              <w:t>一次评价计算</w:t>
            </w:r>
          </w:p>
        </w:tc>
        <w:tc>
          <w:tcPr>
            <w:tcW w:w="5815" w:type="dxa"/>
            <w:shd w:val="clear" w:color="auto" w:fill="auto"/>
            <w:vAlign w:val="center"/>
          </w:tcPr>
          <w:p w14:paraId="6880277C" w14:textId="77777777" w:rsidR="00091DBC" w:rsidRDefault="00000000">
            <w:pPr>
              <w:pStyle w:val="af5"/>
              <w:rPr>
                <w:rFonts w:hint="eastAsia"/>
              </w:rPr>
            </w:pPr>
            <w:r>
              <w:rPr>
                <w:rFonts w:hint="eastAsia"/>
              </w:rPr>
              <w:t>按照点数、规则、公式对医、护、技、药等序列进行一次评价与分配</w:t>
            </w:r>
          </w:p>
        </w:tc>
      </w:tr>
      <w:tr w:rsidR="00091DBC" w14:paraId="32BFC8A2" w14:textId="77777777">
        <w:trPr>
          <w:trHeight w:val="276"/>
        </w:trPr>
        <w:tc>
          <w:tcPr>
            <w:tcW w:w="704" w:type="dxa"/>
            <w:vMerge/>
            <w:vAlign w:val="center"/>
          </w:tcPr>
          <w:p w14:paraId="6400D7FF" w14:textId="77777777" w:rsidR="00091DBC" w:rsidRDefault="00091DBC">
            <w:pPr>
              <w:pStyle w:val="af5"/>
              <w:rPr>
                <w:rFonts w:hint="eastAsia"/>
              </w:rPr>
            </w:pPr>
          </w:p>
        </w:tc>
        <w:tc>
          <w:tcPr>
            <w:tcW w:w="1701" w:type="dxa"/>
            <w:shd w:val="clear" w:color="auto" w:fill="auto"/>
            <w:noWrap/>
            <w:vAlign w:val="center"/>
          </w:tcPr>
          <w:p w14:paraId="0F6B2EED" w14:textId="77777777" w:rsidR="00091DBC" w:rsidRDefault="00000000">
            <w:pPr>
              <w:pStyle w:val="af5"/>
              <w:rPr>
                <w:rFonts w:hint="eastAsia"/>
              </w:rPr>
            </w:pPr>
            <w:r>
              <w:rPr>
                <w:rFonts w:hint="eastAsia"/>
              </w:rPr>
              <w:t>行管一次评价</w:t>
            </w:r>
            <w:r>
              <w:rPr>
                <w:rFonts w:hint="eastAsia"/>
              </w:rPr>
              <w:lastRenderedPageBreak/>
              <w:t>计算</w:t>
            </w:r>
          </w:p>
        </w:tc>
        <w:tc>
          <w:tcPr>
            <w:tcW w:w="5815" w:type="dxa"/>
            <w:shd w:val="clear" w:color="auto" w:fill="auto"/>
            <w:vAlign w:val="center"/>
          </w:tcPr>
          <w:p w14:paraId="1DF3F30C" w14:textId="77777777" w:rsidR="00091DBC" w:rsidRDefault="00000000">
            <w:pPr>
              <w:pStyle w:val="af5"/>
              <w:rPr>
                <w:rFonts w:hint="eastAsia"/>
              </w:rPr>
            </w:pPr>
            <w:r>
              <w:rPr>
                <w:rFonts w:hint="eastAsia"/>
              </w:rPr>
              <w:lastRenderedPageBreak/>
              <w:t>按照各类考核系数、指标、公式单独对行管后勤等序</w:t>
            </w:r>
            <w:r>
              <w:rPr>
                <w:rFonts w:hint="eastAsia"/>
              </w:rPr>
              <w:lastRenderedPageBreak/>
              <w:t>列进行一次评价与分配</w:t>
            </w:r>
          </w:p>
        </w:tc>
      </w:tr>
      <w:tr w:rsidR="00091DBC" w14:paraId="2CBA0545" w14:textId="77777777">
        <w:trPr>
          <w:trHeight w:val="276"/>
        </w:trPr>
        <w:tc>
          <w:tcPr>
            <w:tcW w:w="704" w:type="dxa"/>
            <w:vMerge/>
            <w:vAlign w:val="center"/>
          </w:tcPr>
          <w:p w14:paraId="0280CE50" w14:textId="77777777" w:rsidR="00091DBC" w:rsidRDefault="00091DBC">
            <w:pPr>
              <w:pStyle w:val="af5"/>
              <w:rPr>
                <w:rFonts w:hint="eastAsia"/>
              </w:rPr>
            </w:pPr>
          </w:p>
        </w:tc>
        <w:tc>
          <w:tcPr>
            <w:tcW w:w="1701" w:type="dxa"/>
            <w:shd w:val="clear" w:color="auto" w:fill="auto"/>
            <w:noWrap/>
            <w:vAlign w:val="center"/>
          </w:tcPr>
          <w:p w14:paraId="22779646" w14:textId="77777777" w:rsidR="00091DBC" w:rsidRDefault="00000000">
            <w:pPr>
              <w:pStyle w:val="af5"/>
              <w:rPr>
                <w:rFonts w:hint="eastAsia"/>
              </w:rPr>
            </w:pPr>
            <w:r>
              <w:rPr>
                <w:rFonts w:hint="eastAsia"/>
              </w:rPr>
              <w:t>RVU点数维护</w:t>
            </w:r>
          </w:p>
        </w:tc>
        <w:tc>
          <w:tcPr>
            <w:tcW w:w="5815" w:type="dxa"/>
            <w:shd w:val="clear" w:color="auto" w:fill="auto"/>
            <w:vAlign w:val="center"/>
          </w:tcPr>
          <w:p w14:paraId="60CCD2A6" w14:textId="77777777" w:rsidR="00091DBC" w:rsidRDefault="00000000">
            <w:pPr>
              <w:pStyle w:val="af5"/>
              <w:rPr>
                <w:rFonts w:hint="eastAsia"/>
              </w:rPr>
            </w:pPr>
            <w:r>
              <w:rPr>
                <w:rFonts w:hint="eastAsia"/>
              </w:rPr>
              <w:t>维护RBRVS项目的基准点数和科室特殊点数</w:t>
            </w:r>
          </w:p>
        </w:tc>
      </w:tr>
      <w:tr w:rsidR="00091DBC" w14:paraId="6E693270" w14:textId="77777777">
        <w:trPr>
          <w:trHeight w:val="276"/>
        </w:trPr>
        <w:tc>
          <w:tcPr>
            <w:tcW w:w="704" w:type="dxa"/>
            <w:vMerge/>
            <w:vAlign w:val="center"/>
          </w:tcPr>
          <w:p w14:paraId="7768EF2C" w14:textId="77777777" w:rsidR="00091DBC" w:rsidRDefault="00091DBC">
            <w:pPr>
              <w:pStyle w:val="af5"/>
              <w:rPr>
                <w:rFonts w:hint="eastAsia"/>
              </w:rPr>
            </w:pPr>
          </w:p>
        </w:tc>
        <w:tc>
          <w:tcPr>
            <w:tcW w:w="1701" w:type="dxa"/>
            <w:shd w:val="clear" w:color="auto" w:fill="auto"/>
            <w:noWrap/>
            <w:vAlign w:val="center"/>
          </w:tcPr>
          <w:p w14:paraId="0FAC534A" w14:textId="77777777" w:rsidR="00091DBC" w:rsidRDefault="00000000">
            <w:pPr>
              <w:pStyle w:val="af5"/>
              <w:rPr>
                <w:rFonts w:hint="eastAsia"/>
              </w:rPr>
            </w:pPr>
            <w:r>
              <w:rPr>
                <w:rFonts w:hint="eastAsia"/>
              </w:rPr>
              <w:t>核算模型管理</w:t>
            </w:r>
          </w:p>
        </w:tc>
        <w:tc>
          <w:tcPr>
            <w:tcW w:w="5815" w:type="dxa"/>
            <w:shd w:val="clear" w:color="auto" w:fill="auto"/>
            <w:vAlign w:val="center"/>
          </w:tcPr>
          <w:p w14:paraId="6103EB5D" w14:textId="77777777" w:rsidR="00091DBC" w:rsidRDefault="00000000">
            <w:pPr>
              <w:pStyle w:val="af5"/>
              <w:rPr>
                <w:rFonts w:hint="eastAsia"/>
              </w:rPr>
            </w:pPr>
            <w:r>
              <w:rPr>
                <w:rFonts w:hint="eastAsia"/>
              </w:rPr>
              <w:t>设置医、护、技、药、等序列每个核算单元的绩效公式、规则</w:t>
            </w:r>
          </w:p>
        </w:tc>
      </w:tr>
      <w:tr w:rsidR="00091DBC" w14:paraId="4A1B788D" w14:textId="77777777">
        <w:trPr>
          <w:trHeight w:val="276"/>
        </w:trPr>
        <w:tc>
          <w:tcPr>
            <w:tcW w:w="704" w:type="dxa"/>
            <w:vMerge/>
            <w:vAlign w:val="center"/>
          </w:tcPr>
          <w:p w14:paraId="54C0E2DB" w14:textId="77777777" w:rsidR="00091DBC" w:rsidRDefault="00091DBC">
            <w:pPr>
              <w:pStyle w:val="af5"/>
              <w:rPr>
                <w:rFonts w:hint="eastAsia"/>
              </w:rPr>
            </w:pPr>
          </w:p>
        </w:tc>
        <w:tc>
          <w:tcPr>
            <w:tcW w:w="1701" w:type="dxa"/>
            <w:shd w:val="clear" w:color="auto" w:fill="auto"/>
            <w:noWrap/>
            <w:vAlign w:val="center"/>
          </w:tcPr>
          <w:p w14:paraId="06CBC241" w14:textId="77777777" w:rsidR="00091DBC" w:rsidRDefault="00000000">
            <w:pPr>
              <w:pStyle w:val="af5"/>
              <w:rPr>
                <w:rFonts w:hint="eastAsia"/>
              </w:rPr>
            </w:pPr>
            <w:r>
              <w:rPr>
                <w:rFonts w:hint="eastAsia"/>
              </w:rPr>
              <w:t>手工数据管理</w:t>
            </w:r>
          </w:p>
        </w:tc>
        <w:tc>
          <w:tcPr>
            <w:tcW w:w="5815" w:type="dxa"/>
            <w:shd w:val="clear" w:color="auto" w:fill="auto"/>
            <w:vAlign w:val="center"/>
          </w:tcPr>
          <w:p w14:paraId="51E7F128" w14:textId="77777777" w:rsidR="00091DBC" w:rsidRDefault="00000000">
            <w:pPr>
              <w:pStyle w:val="af5"/>
              <w:rPr>
                <w:rFonts w:hint="eastAsia"/>
              </w:rPr>
            </w:pPr>
            <w:r>
              <w:rPr>
                <w:rFonts w:hint="eastAsia"/>
              </w:rPr>
              <w:t>绩效计算所需要的部分特殊数据，支持进行手工填写</w:t>
            </w:r>
          </w:p>
        </w:tc>
      </w:tr>
      <w:tr w:rsidR="00091DBC" w14:paraId="0AB2A8BA" w14:textId="77777777">
        <w:trPr>
          <w:trHeight w:val="276"/>
        </w:trPr>
        <w:tc>
          <w:tcPr>
            <w:tcW w:w="704" w:type="dxa"/>
            <w:vMerge/>
            <w:vAlign w:val="center"/>
          </w:tcPr>
          <w:p w14:paraId="1AEC9E14" w14:textId="77777777" w:rsidR="00091DBC" w:rsidRDefault="00091DBC">
            <w:pPr>
              <w:pStyle w:val="af5"/>
              <w:rPr>
                <w:rFonts w:hint="eastAsia"/>
              </w:rPr>
            </w:pPr>
          </w:p>
        </w:tc>
        <w:tc>
          <w:tcPr>
            <w:tcW w:w="1701" w:type="dxa"/>
            <w:shd w:val="clear" w:color="auto" w:fill="auto"/>
            <w:noWrap/>
            <w:vAlign w:val="center"/>
          </w:tcPr>
          <w:p w14:paraId="02792B7A" w14:textId="77777777" w:rsidR="00091DBC" w:rsidRDefault="00000000">
            <w:pPr>
              <w:pStyle w:val="af5"/>
              <w:rPr>
                <w:rFonts w:hint="eastAsia"/>
              </w:rPr>
            </w:pPr>
            <w:r>
              <w:rPr>
                <w:rFonts w:hint="eastAsia"/>
              </w:rPr>
              <w:t>手工数据审核</w:t>
            </w:r>
          </w:p>
        </w:tc>
        <w:tc>
          <w:tcPr>
            <w:tcW w:w="5815" w:type="dxa"/>
            <w:shd w:val="clear" w:color="auto" w:fill="auto"/>
            <w:vAlign w:val="center"/>
          </w:tcPr>
          <w:p w14:paraId="7D85A25C" w14:textId="77777777" w:rsidR="00091DBC" w:rsidRDefault="00000000">
            <w:pPr>
              <w:pStyle w:val="af5"/>
              <w:rPr>
                <w:rFonts w:hint="eastAsia"/>
              </w:rPr>
            </w:pPr>
            <w:r>
              <w:rPr>
                <w:rFonts w:hint="eastAsia"/>
              </w:rPr>
              <w:t>对录入的手工数据进行审核</w:t>
            </w:r>
          </w:p>
        </w:tc>
      </w:tr>
      <w:tr w:rsidR="00091DBC" w14:paraId="373EBEAB" w14:textId="77777777">
        <w:trPr>
          <w:trHeight w:val="276"/>
        </w:trPr>
        <w:tc>
          <w:tcPr>
            <w:tcW w:w="704" w:type="dxa"/>
            <w:vMerge w:val="restart"/>
            <w:shd w:val="clear" w:color="auto" w:fill="auto"/>
            <w:noWrap/>
            <w:vAlign w:val="center"/>
          </w:tcPr>
          <w:p w14:paraId="02FF9102" w14:textId="77777777" w:rsidR="00091DBC" w:rsidRDefault="00000000">
            <w:pPr>
              <w:pStyle w:val="af5"/>
              <w:rPr>
                <w:rFonts w:hint="eastAsia"/>
              </w:rPr>
            </w:pPr>
            <w:r>
              <w:rPr>
                <w:rFonts w:hint="eastAsia"/>
              </w:rPr>
              <w:t>二次评价分配</w:t>
            </w:r>
          </w:p>
        </w:tc>
        <w:tc>
          <w:tcPr>
            <w:tcW w:w="1701" w:type="dxa"/>
            <w:shd w:val="clear" w:color="auto" w:fill="auto"/>
            <w:noWrap/>
            <w:vAlign w:val="center"/>
          </w:tcPr>
          <w:p w14:paraId="216ABE5D" w14:textId="77777777" w:rsidR="00091DBC" w:rsidRDefault="00000000">
            <w:pPr>
              <w:pStyle w:val="af5"/>
              <w:rPr>
                <w:rFonts w:hint="eastAsia"/>
              </w:rPr>
            </w:pPr>
            <w:r>
              <w:rPr>
                <w:rFonts w:hint="eastAsia"/>
              </w:rPr>
              <w:t>科室分配项目</w:t>
            </w:r>
          </w:p>
        </w:tc>
        <w:tc>
          <w:tcPr>
            <w:tcW w:w="5815" w:type="dxa"/>
            <w:shd w:val="clear" w:color="auto" w:fill="auto"/>
            <w:vAlign w:val="center"/>
          </w:tcPr>
          <w:p w14:paraId="1715B7F4" w14:textId="77777777" w:rsidR="00091DBC" w:rsidRDefault="00000000">
            <w:pPr>
              <w:pStyle w:val="af5"/>
              <w:rPr>
                <w:rFonts w:hint="eastAsia"/>
              </w:rPr>
            </w:pPr>
            <w:r>
              <w:rPr>
                <w:rFonts w:hint="eastAsia"/>
              </w:rPr>
              <w:t>科室可自行设置绩效二次分配的名目</w:t>
            </w:r>
          </w:p>
        </w:tc>
      </w:tr>
      <w:tr w:rsidR="00091DBC" w14:paraId="14713BDA" w14:textId="77777777">
        <w:trPr>
          <w:trHeight w:val="276"/>
        </w:trPr>
        <w:tc>
          <w:tcPr>
            <w:tcW w:w="704" w:type="dxa"/>
            <w:vMerge/>
            <w:vAlign w:val="center"/>
          </w:tcPr>
          <w:p w14:paraId="7D257458" w14:textId="77777777" w:rsidR="00091DBC" w:rsidRDefault="00091DBC">
            <w:pPr>
              <w:pStyle w:val="af5"/>
              <w:rPr>
                <w:rFonts w:hint="eastAsia"/>
              </w:rPr>
            </w:pPr>
          </w:p>
        </w:tc>
        <w:tc>
          <w:tcPr>
            <w:tcW w:w="1701" w:type="dxa"/>
            <w:shd w:val="clear" w:color="auto" w:fill="auto"/>
            <w:noWrap/>
            <w:vAlign w:val="center"/>
          </w:tcPr>
          <w:p w14:paraId="20ED4616" w14:textId="77777777" w:rsidR="00091DBC" w:rsidRDefault="00000000">
            <w:pPr>
              <w:pStyle w:val="af5"/>
              <w:rPr>
                <w:rFonts w:hint="eastAsia"/>
              </w:rPr>
            </w:pPr>
            <w:r>
              <w:rPr>
                <w:rFonts w:hint="eastAsia"/>
              </w:rPr>
              <w:t>科室绩效发布</w:t>
            </w:r>
          </w:p>
        </w:tc>
        <w:tc>
          <w:tcPr>
            <w:tcW w:w="5815" w:type="dxa"/>
            <w:shd w:val="clear" w:color="auto" w:fill="auto"/>
            <w:vAlign w:val="center"/>
          </w:tcPr>
          <w:p w14:paraId="49A6860B" w14:textId="77777777" w:rsidR="00091DBC" w:rsidRDefault="00000000">
            <w:pPr>
              <w:pStyle w:val="af5"/>
              <w:rPr>
                <w:rFonts w:hint="eastAsia"/>
              </w:rPr>
            </w:pPr>
            <w:r>
              <w:rPr>
                <w:rFonts w:hint="eastAsia"/>
              </w:rPr>
              <w:t>医院管理部门对科室公布一次评价结果，科室在此基础上进行二次分配</w:t>
            </w:r>
          </w:p>
        </w:tc>
      </w:tr>
      <w:tr w:rsidR="00091DBC" w14:paraId="67692669" w14:textId="77777777">
        <w:trPr>
          <w:trHeight w:val="276"/>
        </w:trPr>
        <w:tc>
          <w:tcPr>
            <w:tcW w:w="704" w:type="dxa"/>
            <w:vMerge/>
            <w:vAlign w:val="center"/>
          </w:tcPr>
          <w:p w14:paraId="5711C43B" w14:textId="77777777" w:rsidR="00091DBC" w:rsidRDefault="00091DBC">
            <w:pPr>
              <w:pStyle w:val="af5"/>
              <w:rPr>
                <w:rFonts w:hint="eastAsia"/>
              </w:rPr>
            </w:pPr>
          </w:p>
        </w:tc>
        <w:tc>
          <w:tcPr>
            <w:tcW w:w="1701" w:type="dxa"/>
            <w:shd w:val="clear" w:color="auto" w:fill="auto"/>
            <w:noWrap/>
            <w:vAlign w:val="center"/>
          </w:tcPr>
          <w:p w14:paraId="5FA1E173" w14:textId="77777777" w:rsidR="00091DBC" w:rsidRDefault="00000000">
            <w:pPr>
              <w:pStyle w:val="af5"/>
              <w:rPr>
                <w:rFonts w:hint="eastAsia"/>
              </w:rPr>
            </w:pPr>
            <w:r>
              <w:rPr>
                <w:rFonts w:hint="eastAsia"/>
              </w:rPr>
              <w:t>发放单元绩效调剂</w:t>
            </w:r>
          </w:p>
        </w:tc>
        <w:tc>
          <w:tcPr>
            <w:tcW w:w="5815" w:type="dxa"/>
            <w:shd w:val="clear" w:color="auto" w:fill="auto"/>
            <w:vAlign w:val="center"/>
          </w:tcPr>
          <w:p w14:paraId="6052E6B2" w14:textId="77777777" w:rsidR="00091DBC" w:rsidRDefault="00000000">
            <w:pPr>
              <w:pStyle w:val="af5"/>
              <w:rPr>
                <w:rFonts w:hint="eastAsia"/>
              </w:rPr>
            </w:pPr>
            <w:r>
              <w:rPr>
                <w:rFonts w:hint="eastAsia"/>
              </w:rPr>
              <w:t>科室之间按二次分配项目进行绩效总量调拨</w:t>
            </w:r>
          </w:p>
        </w:tc>
      </w:tr>
      <w:tr w:rsidR="00091DBC" w14:paraId="6D270434" w14:textId="77777777">
        <w:trPr>
          <w:trHeight w:val="276"/>
        </w:trPr>
        <w:tc>
          <w:tcPr>
            <w:tcW w:w="704" w:type="dxa"/>
            <w:vMerge/>
            <w:vAlign w:val="center"/>
          </w:tcPr>
          <w:p w14:paraId="47F36BA0" w14:textId="77777777" w:rsidR="00091DBC" w:rsidRDefault="00091DBC">
            <w:pPr>
              <w:pStyle w:val="af5"/>
              <w:rPr>
                <w:rFonts w:hint="eastAsia"/>
              </w:rPr>
            </w:pPr>
          </w:p>
        </w:tc>
        <w:tc>
          <w:tcPr>
            <w:tcW w:w="1701" w:type="dxa"/>
            <w:shd w:val="clear" w:color="auto" w:fill="auto"/>
            <w:noWrap/>
            <w:vAlign w:val="center"/>
          </w:tcPr>
          <w:p w14:paraId="6074BF07" w14:textId="77777777" w:rsidR="00091DBC" w:rsidRDefault="00000000">
            <w:pPr>
              <w:pStyle w:val="af5"/>
              <w:rPr>
                <w:rFonts w:hint="eastAsia"/>
              </w:rPr>
            </w:pPr>
            <w:r>
              <w:rPr>
                <w:rFonts w:hint="eastAsia"/>
              </w:rPr>
              <w:t>科室绩效分配</w:t>
            </w:r>
          </w:p>
        </w:tc>
        <w:tc>
          <w:tcPr>
            <w:tcW w:w="5815" w:type="dxa"/>
            <w:shd w:val="clear" w:color="auto" w:fill="auto"/>
            <w:vAlign w:val="center"/>
          </w:tcPr>
          <w:p w14:paraId="79D14A94" w14:textId="77777777" w:rsidR="00091DBC" w:rsidRDefault="00000000">
            <w:pPr>
              <w:pStyle w:val="af5"/>
              <w:rPr>
                <w:rFonts w:hint="eastAsia"/>
              </w:rPr>
            </w:pPr>
            <w:r>
              <w:rPr>
                <w:rFonts w:hint="eastAsia"/>
              </w:rPr>
              <w:t>科室按照设置的二次分配项目自行发放绩效，并填报</w:t>
            </w:r>
          </w:p>
        </w:tc>
      </w:tr>
      <w:tr w:rsidR="00091DBC" w14:paraId="13E01589" w14:textId="77777777">
        <w:trPr>
          <w:trHeight w:val="276"/>
        </w:trPr>
        <w:tc>
          <w:tcPr>
            <w:tcW w:w="704" w:type="dxa"/>
            <w:vMerge/>
            <w:vAlign w:val="center"/>
          </w:tcPr>
          <w:p w14:paraId="0CD92339" w14:textId="77777777" w:rsidR="00091DBC" w:rsidRDefault="00091DBC">
            <w:pPr>
              <w:pStyle w:val="af5"/>
              <w:rPr>
                <w:rFonts w:hint="eastAsia"/>
              </w:rPr>
            </w:pPr>
          </w:p>
        </w:tc>
        <w:tc>
          <w:tcPr>
            <w:tcW w:w="1701" w:type="dxa"/>
            <w:shd w:val="clear" w:color="auto" w:fill="auto"/>
            <w:noWrap/>
            <w:vAlign w:val="center"/>
          </w:tcPr>
          <w:p w14:paraId="0128FD94" w14:textId="77777777" w:rsidR="00091DBC" w:rsidRDefault="00000000">
            <w:pPr>
              <w:pStyle w:val="af5"/>
              <w:rPr>
                <w:rFonts w:hint="eastAsia"/>
              </w:rPr>
            </w:pPr>
            <w:r>
              <w:rPr>
                <w:rFonts w:hint="eastAsia"/>
              </w:rPr>
              <w:t>科室分配审核</w:t>
            </w:r>
          </w:p>
        </w:tc>
        <w:tc>
          <w:tcPr>
            <w:tcW w:w="5815" w:type="dxa"/>
            <w:shd w:val="clear" w:color="auto" w:fill="auto"/>
            <w:vAlign w:val="center"/>
          </w:tcPr>
          <w:p w14:paraId="1C94CF44" w14:textId="77777777" w:rsidR="00091DBC" w:rsidRDefault="00000000">
            <w:pPr>
              <w:pStyle w:val="af5"/>
              <w:rPr>
                <w:rFonts w:hint="eastAsia"/>
              </w:rPr>
            </w:pPr>
            <w:r>
              <w:rPr>
                <w:rFonts w:hint="eastAsia"/>
              </w:rPr>
              <w:t>管理部门对科室二次分配结果进行审核</w:t>
            </w:r>
          </w:p>
        </w:tc>
      </w:tr>
      <w:tr w:rsidR="00091DBC" w14:paraId="78CA5242" w14:textId="77777777">
        <w:trPr>
          <w:trHeight w:val="276"/>
        </w:trPr>
        <w:tc>
          <w:tcPr>
            <w:tcW w:w="704" w:type="dxa"/>
            <w:vMerge/>
            <w:vAlign w:val="center"/>
          </w:tcPr>
          <w:p w14:paraId="16A6DFBB" w14:textId="77777777" w:rsidR="00091DBC" w:rsidRDefault="00091DBC">
            <w:pPr>
              <w:pStyle w:val="af5"/>
              <w:rPr>
                <w:rFonts w:hint="eastAsia"/>
              </w:rPr>
            </w:pPr>
          </w:p>
        </w:tc>
        <w:tc>
          <w:tcPr>
            <w:tcW w:w="1701" w:type="dxa"/>
            <w:shd w:val="clear" w:color="auto" w:fill="auto"/>
            <w:noWrap/>
            <w:vAlign w:val="center"/>
          </w:tcPr>
          <w:p w14:paraId="1AE1D88C" w14:textId="77777777" w:rsidR="00091DBC" w:rsidRDefault="00000000">
            <w:pPr>
              <w:pStyle w:val="af5"/>
              <w:rPr>
                <w:rFonts w:hint="eastAsia"/>
              </w:rPr>
            </w:pPr>
            <w:r>
              <w:rPr>
                <w:rFonts w:hint="eastAsia"/>
              </w:rPr>
              <w:t>医院分配项目</w:t>
            </w:r>
          </w:p>
        </w:tc>
        <w:tc>
          <w:tcPr>
            <w:tcW w:w="5815" w:type="dxa"/>
            <w:shd w:val="clear" w:color="auto" w:fill="auto"/>
            <w:vAlign w:val="center"/>
          </w:tcPr>
          <w:p w14:paraId="653D3941" w14:textId="77777777" w:rsidR="00091DBC" w:rsidRDefault="00000000">
            <w:pPr>
              <w:pStyle w:val="af5"/>
              <w:rPr>
                <w:rFonts w:hint="eastAsia"/>
              </w:rPr>
            </w:pPr>
            <w:r>
              <w:rPr>
                <w:rFonts w:hint="eastAsia"/>
              </w:rPr>
              <w:t>医院层面直接发放到个人的绩效项目可在此设置</w:t>
            </w:r>
          </w:p>
        </w:tc>
      </w:tr>
      <w:tr w:rsidR="00091DBC" w14:paraId="6AA39461" w14:textId="77777777">
        <w:trPr>
          <w:trHeight w:val="552"/>
        </w:trPr>
        <w:tc>
          <w:tcPr>
            <w:tcW w:w="704" w:type="dxa"/>
            <w:vMerge/>
            <w:vAlign w:val="center"/>
          </w:tcPr>
          <w:p w14:paraId="04C295D5" w14:textId="77777777" w:rsidR="00091DBC" w:rsidRDefault="00091DBC">
            <w:pPr>
              <w:pStyle w:val="af5"/>
              <w:rPr>
                <w:rFonts w:hint="eastAsia"/>
              </w:rPr>
            </w:pPr>
          </w:p>
        </w:tc>
        <w:tc>
          <w:tcPr>
            <w:tcW w:w="1701" w:type="dxa"/>
            <w:shd w:val="clear" w:color="auto" w:fill="auto"/>
            <w:noWrap/>
            <w:vAlign w:val="center"/>
          </w:tcPr>
          <w:p w14:paraId="37FAB690" w14:textId="77777777" w:rsidR="00091DBC" w:rsidRDefault="00000000">
            <w:pPr>
              <w:pStyle w:val="af5"/>
              <w:rPr>
                <w:rFonts w:hint="eastAsia"/>
              </w:rPr>
            </w:pPr>
            <w:r>
              <w:rPr>
                <w:rFonts w:hint="eastAsia"/>
              </w:rPr>
              <w:t>医院绩效分配</w:t>
            </w:r>
          </w:p>
        </w:tc>
        <w:tc>
          <w:tcPr>
            <w:tcW w:w="5815" w:type="dxa"/>
            <w:shd w:val="clear" w:color="auto" w:fill="auto"/>
            <w:vAlign w:val="center"/>
          </w:tcPr>
          <w:p w14:paraId="283A9645" w14:textId="77777777" w:rsidR="00091DBC" w:rsidRDefault="00000000">
            <w:pPr>
              <w:pStyle w:val="af5"/>
              <w:rPr>
                <w:rFonts w:hint="eastAsia"/>
              </w:rPr>
            </w:pPr>
            <w:r>
              <w:rPr>
                <w:rFonts w:hint="eastAsia"/>
              </w:rPr>
              <w:t>按照医院分配项目，由医院层面直接录入发放金额，并且计税</w:t>
            </w:r>
          </w:p>
        </w:tc>
      </w:tr>
      <w:tr w:rsidR="00091DBC" w14:paraId="71EBA1A0" w14:textId="77777777">
        <w:trPr>
          <w:trHeight w:val="276"/>
        </w:trPr>
        <w:tc>
          <w:tcPr>
            <w:tcW w:w="704" w:type="dxa"/>
            <w:vMerge/>
            <w:vAlign w:val="center"/>
          </w:tcPr>
          <w:p w14:paraId="208039BD" w14:textId="77777777" w:rsidR="00091DBC" w:rsidRDefault="00091DBC">
            <w:pPr>
              <w:pStyle w:val="af5"/>
              <w:rPr>
                <w:rFonts w:hint="eastAsia"/>
              </w:rPr>
            </w:pPr>
          </w:p>
        </w:tc>
        <w:tc>
          <w:tcPr>
            <w:tcW w:w="1701" w:type="dxa"/>
            <w:shd w:val="clear" w:color="auto" w:fill="auto"/>
            <w:noWrap/>
            <w:vAlign w:val="center"/>
          </w:tcPr>
          <w:p w14:paraId="7233BBBC" w14:textId="77777777" w:rsidR="00091DBC" w:rsidRDefault="00000000">
            <w:pPr>
              <w:pStyle w:val="af5"/>
              <w:rPr>
                <w:rFonts w:hint="eastAsia"/>
              </w:rPr>
            </w:pPr>
            <w:r>
              <w:rPr>
                <w:rFonts w:hint="eastAsia"/>
              </w:rPr>
              <w:t>医院计发审核</w:t>
            </w:r>
          </w:p>
        </w:tc>
        <w:tc>
          <w:tcPr>
            <w:tcW w:w="5815" w:type="dxa"/>
            <w:shd w:val="clear" w:color="auto" w:fill="auto"/>
            <w:vAlign w:val="center"/>
          </w:tcPr>
          <w:p w14:paraId="45B5FE5A" w14:textId="77777777" w:rsidR="00091DBC" w:rsidRDefault="00000000">
            <w:pPr>
              <w:pStyle w:val="af5"/>
              <w:rPr>
                <w:rFonts w:hint="eastAsia"/>
              </w:rPr>
            </w:pPr>
            <w:r>
              <w:rPr>
                <w:rFonts w:hint="eastAsia"/>
              </w:rPr>
              <w:t>对医院发放项目及金额进行审核</w:t>
            </w:r>
          </w:p>
        </w:tc>
      </w:tr>
      <w:tr w:rsidR="00091DBC" w14:paraId="3A93225D" w14:textId="77777777">
        <w:trPr>
          <w:trHeight w:val="276"/>
        </w:trPr>
        <w:tc>
          <w:tcPr>
            <w:tcW w:w="704" w:type="dxa"/>
            <w:vMerge w:val="restart"/>
            <w:shd w:val="clear" w:color="auto" w:fill="auto"/>
            <w:noWrap/>
            <w:vAlign w:val="center"/>
          </w:tcPr>
          <w:p w14:paraId="77A47CA5" w14:textId="77777777" w:rsidR="00091DBC" w:rsidRDefault="00000000">
            <w:pPr>
              <w:pStyle w:val="af5"/>
              <w:rPr>
                <w:rFonts w:hint="eastAsia"/>
              </w:rPr>
            </w:pPr>
            <w:r>
              <w:rPr>
                <w:rFonts w:hint="eastAsia"/>
              </w:rPr>
              <w:t>专项绩效评价</w:t>
            </w:r>
          </w:p>
        </w:tc>
        <w:tc>
          <w:tcPr>
            <w:tcW w:w="1701" w:type="dxa"/>
            <w:shd w:val="clear" w:color="auto" w:fill="auto"/>
            <w:noWrap/>
            <w:vAlign w:val="center"/>
          </w:tcPr>
          <w:p w14:paraId="7C4EBA27" w14:textId="77777777" w:rsidR="00091DBC" w:rsidRDefault="00000000">
            <w:pPr>
              <w:pStyle w:val="af5"/>
              <w:rPr>
                <w:rFonts w:hint="eastAsia"/>
              </w:rPr>
            </w:pPr>
            <w:r>
              <w:rPr>
                <w:rFonts w:hint="eastAsia"/>
              </w:rPr>
              <w:t>专项绩效查询</w:t>
            </w:r>
          </w:p>
        </w:tc>
        <w:tc>
          <w:tcPr>
            <w:tcW w:w="5815" w:type="dxa"/>
            <w:shd w:val="clear" w:color="auto" w:fill="auto"/>
            <w:vAlign w:val="center"/>
          </w:tcPr>
          <w:p w14:paraId="73485FE1" w14:textId="77777777" w:rsidR="00091DBC" w:rsidRDefault="00000000">
            <w:pPr>
              <w:pStyle w:val="af5"/>
              <w:rPr>
                <w:rFonts w:hint="eastAsia"/>
              </w:rPr>
            </w:pPr>
            <w:r>
              <w:rPr>
                <w:rFonts w:hint="eastAsia"/>
              </w:rPr>
              <w:t>查询各项专项绩效的结果，并进行归档</w:t>
            </w:r>
          </w:p>
        </w:tc>
      </w:tr>
      <w:tr w:rsidR="00091DBC" w14:paraId="2316C3A0" w14:textId="77777777">
        <w:trPr>
          <w:trHeight w:val="276"/>
        </w:trPr>
        <w:tc>
          <w:tcPr>
            <w:tcW w:w="704" w:type="dxa"/>
            <w:vMerge/>
            <w:shd w:val="clear" w:color="auto" w:fill="auto"/>
            <w:noWrap/>
            <w:vAlign w:val="center"/>
          </w:tcPr>
          <w:p w14:paraId="399A2BB8" w14:textId="77777777" w:rsidR="00091DBC" w:rsidRDefault="00091DBC">
            <w:pPr>
              <w:pStyle w:val="af5"/>
              <w:rPr>
                <w:rFonts w:hint="eastAsia"/>
              </w:rPr>
            </w:pPr>
          </w:p>
        </w:tc>
        <w:tc>
          <w:tcPr>
            <w:tcW w:w="1701" w:type="dxa"/>
            <w:shd w:val="clear" w:color="auto" w:fill="auto"/>
            <w:noWrap/>
            <w:vAlign w:val="center"/>
          </w:tcPr>
          <w:p w14:paraId="6A8BF4D4" w14:textId="77777777" w:rsidR="00091DBC" w:rsidRDefault="00000000">
            <w:pPr>
              <w:pStyle w:val="af5"/>
              <w:rPr>
                <w:rFonts w:hint="eastAsia"/>
              </w:rPr>
            </w:pPr>
            <w:r>
              <w:rPr>
                <w:rFonts w:hint="eastAsia"/>
              </w:rPr>
              <w:t>专项绩效管理</w:t>
            </w:r>
          </w:p>
        </w:tc>
        <w:tc>
          <w:tcPr>
            <w:tcW w:w="5815" w:type="dxa"/>
            <w:shd w:val="clear" w:color="auto" w:fill="auto"/>
            <w:vAlign w:val="center"/>
          </w:tcPr>
          <w:p w14:paraId="163C51B1" w14:textId="77777777" w:rsidR="00091DBC" w:rsidRDefault="00000000">
            <w:pPr>
              <w:pStyle w:val="af5"/>
              <w:rPr>
                <w:rFonts w:hint="eastAsia"/>
              </w:rPr>
            </w:pPr>
            <w:r>
              <w:rPr>
                <w:rFonts w:hint="eastAsia"/>
              </w:rPr>
              <w:t>管理各项专项绩效，包括新增、数据配置</w:t>
            </w:r>
          </w:p>
        </w:tc>
      </w:tr>
      <w:tr w:rsidR="00091DBC" w14:paraId="3F306D3A" w14:textId="77777777">
        <w:trPr>
          <w:trHeight w:val="276"/>
        </w:trPr>
        <w:tc>
          <w:tcPr>
            <w:tcW w:w="704" w:type="dxa"/>
            <w:vMerge/>
            <w:shd w:val="clear" w:color="auto" w:fill="auto"/>
            <w:noWrap/>
            <w:vAlign w:val="center"/>
          </w:tcPr>
          <w:p w14:paraId="3B5BA02D" w14:textId="77777777" w:rsidR="00091DBC" w:rsidRDefault="00091DBC">
            <w:pPr>
              <w:pStyle w:val="af5"/>
              <w:rPr>
                <w:rFonts w:hint="eastAsia"/>
              </w:rPr>
            </w:pPr>
          </w:p>
        </w:tc>
        <w:tc>
          <w:tcPr>
            <w:tcW w:w="1701" w:type="dxa"/>
            <w:shd w:val="clear" w:color="auto" w:fill="auto"/>
            <w:noWrap/>
            <w:vAlign w:val="center"/>
          </w:tcPr>
          <w:p w14:paraId="451CAA06" w14:textId="77777777" w:rsidR="00091DBC" w:rsidRDefault="00000000">
            <w:pPr>
              <w:pStyle w:val="af5"/>
              <w:rPr>
                <w:rFonts w:hint="eastAsia"/>
              </w:rPr>
            </w:pPr>
            <w:r>
              <w:rPr>
                <w:rFonts w:hint="eastAsia"/>
              </w:rPr>
              <w:t>参数维护</w:t>
            </w:r>
          </w:p>
        </w:tc>
        <w:tc>
          <w:tcPr>
            <w:tcW w:w="5815" w:type="dxa"/>
            <w:shd w:val="clear" w:color="auto" w:fill="auto"/>
            <w:vAlign w:val="center"/>
          </w:tcPr>
          <w:p w14:paraId="77B3938D" w14:textId="77777777" w:rsidR="00091DBC" w:rsidRDefault="00000000">
            <w:pPr>
              <w:pStyle w:val="af5"/>
              <w:rPr>
                <w:rFonts w:hint="eastAsia"/>
              </w:rPr>
            </w:pPr>
            <w:r>
              <w:rPr>
                <w:rFonts w:hint="eastAsia"/>
              </w:rPr>
              <w:t>维护核算专项绩效的各项参数</w:t>
            </w:r>
          </w:p>
        </w:tc>
      </w:tr>
      <w:tr w:rsidR="00091DBC" w14:paraId="53E627BD" w14:textId="77777777">
        <w:trPr>
          <w:trHeight w:val="276"/>
        </w:trPr>
        <w:tc>
          <w:tcPr>
            <w:tcW w:w="704" w:type="dxa"/>
            <w:vMerge w:val="restart"/>
            <w:shd w:val="clear" w:color="auto" w:fill="auto"/>
            <w:noWrap/>
            <w:vAlign w:val="center"/>
          </w:tcPr>
          <w:p w14:paraId="3FDB1E37" w14:textId="77777777" w:rsidR="00091DBC" w:rsidRDefault="00000000">
            <w:pPr>
              <w:pStyle w:val="af5"/>
              <w:rPr>
                <w:rFonts w:hint="eastAsia"/>
              </w:rPr>
            </w:pPr>
            <w:r>
              <w:rPr>
                <w:rFonts w:hint="eastAsia"/>
              </w:rPr>
              <w:t>成本数据</w:t>
            </w:r>
          </w:p>
        </w:tc>
        <w:tc>
          <w:tcPr>
            <w:tcW w:w="1701" w:type="dxa"/>
            <w:shd w:val="clear" w:color="auto" w:fill="auto"/>
            <w:noWrap/>
            <w:vAlign w:val="center"/>
          </w:tcPr>
          <w:p w14:paraId="5422FD25" w14:textId="77777777" w:rsidR="00091DBC" w:rsidRDefault="00000000">
            <w:pPr>
              <w:pStyle w:val="af5"/>
              <w:rPr>
                <w:rFonts w:hint="eastAsia"/>
              </w:rPr>
            </w:pPr>
            <w:r>
              <w:rPr>
                <w:rFonts w:hint="eastAsia"/>
              </w:rPr>
              <w:t>成本科目维护</w:t>
            </w:r>
          </w:p>
        </w:tc>
        <w:tc>
          <w:tcPr>
            <w:tcW w:w="5815" w:type="dxa"/>
            <w:shd w:val="clear" w:color="auto" w:fill="auto"/>
            <w:vAlign w:val="center"/>
          </w:tcPr>
          <w:p w14:paraId="5D565420" w14:textId="77777777" w:rsidR="00091DBC" w:rsidRDefault="00000000">
            <w:pPr>
              <w:pStyle w:val="af5"/>
              <w:rPr>
                <w:rFonts w:hint="eastAsia"/>
              </w:rPr>
            </w:pPr>
            <w:r>
              <w:rPr>
                <w:rFonts w:hint="eastAsia"/>
              </w:rPr>
              <w:t>设置成本科目字典</w:t>
            </w:r>
          </w:p>
        </w:tc>
      </w:tr>
      <w:tr w:rsidR="00091DBC" w14:paraId="33D7B070" w14:textId="77777777">
        <w:trPr>
          <w:trHeight w:val="276"/>
        </w:trPr>
        <w:tc>
          <w:tcPr>
            <w:tcW w:w="704" w:type="dxa"/>
            <w:vMerge/>
            <w:vAlign w:val="center"/>
          </w:tcPr>
          <w:p w14:paraId="3F8F6EE1" w14:textId="77777777" w:rsidR="00091DBC" w:rsidRDefault="00091DBC">
            <w:pPr>
              <w:pStyle w:val="af5"/>
              <w:rPr>
                <w:rFonts w:hint="eastAsia"/>
              </w:rPr>
            </w:pPr>
          </w:p>
        </w:tc>
        <w:tc>
          <w:tcPr>
            <w:tcW w:w="1701" w:type="dxa"/>
            <w:shd w:val="clear" w:color="auto" w:fill="auto"/>
            <w:noWrap/>
            <w:vAlign w:val="center"/>
          </w:tcPr>
          <w:p w14:paraId="7C9D72D2" w14:textId="77777777" w:rsidR="00091DBC" w:rsidRDefault="00000000">
            <w:pPr>
              <w:pStyle w:val="af5"/>
              <w:rPr>
                <w:rFonts w:hint="eastAsia"/>
              </w:rPr>
            </w:pPr>
            <w:r>
              <w:rPr>
                <w:rFonts w:hint="eastAsia"/>
              </w:rPr>
              <w:t>成本数据管理</w:t>
            </w:r>
          </w:p>
        </w:tc>
        <w:tc>
          <w:tcPr>
            <w:tcW w:w="5815" w:type="dxa"/>
            <w:shd w:val="clear" w:color="auto" w:fill="auto"/>
            <w:vAlign w:val="center"/>
          </w:tcPr>
          <w:p w14:paraId="3F4ACE43" w14:textId="77777777" w:rsidR="00091DBC" w:rsidRDefault="00000000">
            <w:pPr>
              <w:pStyle w:val="af5"/>
              <w:rPr>
                <w:rFonts w:hint="eastAsia"/>
              </w:rPr>
            </w:pPr>
            <w:r>
              <w:rPr>
                <w:rFonts w:hint="eastAsia"/>
              </w:rPr>
              <w:t>成本数据录入、导入、导出</w:t>
            </w:r>
          </w:p>
        </w:tc>
      </w:tr>
      <w:tr w:rsidR="00091DBC" w14:paraId="0E715228" w14:textId="77777777">
        <w:trPr>
          <w:trHeight w:val="276"/>
        </w:trPr>
        <w:tc>
          <w:tcPr>
            <w:tcW w:w="704" w:type="dxa"/>
            <w:vMerge/>
            <w:vAlign w:val="center"/>
          </w:tcPr>
          <w:p w14:paraId="74989931" w14:textId="77777777" w:rsidR="00091DBC" w:rsidRDefault="00091DBC">
            <w:pPr>
              <w:pStyle w:val="af5"/>
              <w:rPr>
                <w:rFonts w:hint="eastAsia"/>
              </w:rPr>
            </w:pPr>
          </w:p>
        </w:tc>
        <w:tc>
          <w:tcPr>
            <w:tcW w:w="1701" w:type="dxa"/>
            <w:shd w:val="clear" w:color="auto" w:fill="auto"/>
            <w:noWrap/>
            <w:vAlign w:val="center"/>
          </w:tcPr>
          <w:p w14:paraId="1D39EB35" w14:textId="77777777" w:rsidR="00091DBC" w:rsidRDefault="00000000">
            <w:pPr>
              <w:pStyle w:val="af5"/>
              <w:rPr>
                <w:rFonts w:hint="eastAsia"/>
              </w:rPr>
            </w:pPr>
            <w:r>
              <w:rPr>
                <w:rFonts w:hint="eastAsia"/>
              </w:rPr>
              <w:t>成本数据审核</w:t>
            </w:r>
          </w:p>
        </w:tc>
        <w:tc>
          <w:tcPr>
            <w:tcW w:w="5815" w:type="dxa"/>
            <w:shd w:val="clear" w:color="auto" w:fill="auto"/>
            <w:vAlign w:val="center"/>
          </w:tcPr>
          <w:p w14:paraId="52011437" w14:textId="77777777" w:rsidR="00091DBC" w:rsidRDefault="00000000">
            <w:pPr>
              <w:pStyle w:val="af5"/>
              <w:rPr>
                <w:rFonts w:hint="eastAsia"/>
              </w:rPr>
            </w:pPr>
            <w:r>
              <w:rPr>
                <w:rFonts w:hint="eastAsia"/>
              </w:rPr>
              <w:t>对成本数据审核或驳回</w:t>
            </w:r>
          </w:p>
        </w:tc>
      </w:tr>
      <w:tr w:rsidR="00091DBC" w14:paraId="43053C8B" w14:textId="77777777">
        <w:trPr>
          <w:trHeight w:val="276"/>
        </w:trPr>
        <w:tc>
          <w:tcPr>
            <w:tcW w:w="704" w:type="dxa"/>
            <w:vMerge w:val="restart"/>
            <w:shd w:val="clear" w:color="auto" w:fill="auto"/>
            <w:noWrap/>
            <w:vAlign w:val="center"/>
          </w:tcPr>
          <w:p w14:paraId="2C6989A5" w14:textId="77777777" w:rsidR="00091DBC" w:rsidRDefault="00000000">
            <w:pPr>
              <w:pStyle w:val="af5"/>
              <w:rPr>
                <w:rFonts w:hint="eastAsia"/>
              </w:rPr>
            </w:pPr>
            <w:r>
              <w:rPr>
                <w:rFonts w:hint="eastAsia"/>
              </w:rPr>
              <w:t>指标管理</w:t>
            </w:r>
          </w:p>
        </w:tc>
        <w:tc>
          <w:tcPr>
            <w:tcW w:w="1701" w:type="dxa"/>
            <w:shd w:val="clear" w:color="auto" w:fill="auto"/>
            <w:noWrap/>
            <w:vAlign w:val="center"/>
          </w:tcPr>
          <w:p w14:paraId="67D252DC" w14:textId="77777777" w:rsidR="00091DBC" w:rsidRDefault="00000000">
            <w:pPr>
              <w:pStyle w:val="af5"/>
              <w:rPr>
                <w:rFonts w:hint="eastAsia"/>
              </w:rPr>
            </w:pPr>
            <w:r>
              <w:rPr>
                <w:rFonts w:hint="eastAsia"/>
              </w:rPr>
              <w:t>指标管理</w:t>
            </w:r>
          </w:p>
        </w:tc>
        <w:tc>
          <w:tcPr>
            <w:tcW w:w="5815" w:type="dxa"/>
            <w:shd w:val="clear" w:color="auto" w:fill="auto"/>
            <w:vAlign w:val="center"/>
          </w:tcPr>
          <w:p w14:paraId="0AC1AC8C" w14:textId="77777777" w:rsidR="00091DBC" w:rsidRDefault="00000000">
            <w:pPr>
              <w:pStyle w:val="af5"/>
              <w:rPr>
                <w:rFonts w:hint="eastAsia"/>
              </w:rPr>
            </w:pPr>
            <w:r>
              <w:rPr>
                <w:rFonts w:hint="eastAsia"/>
              </w:rPr>
              <w:t>KPI指标模板的维护、指标分配到科室</w:t>
            </w:r>
          </w:p>
        </w:tc>
      </w:tr>
      <w:tr w:rsidR="00091DBC" w14:paraId="3C00E793" w14:textId="77777777">
        <w:trPr>
          <w:trHeight w:val="276"/>
        </w:trPr>
        <w:tc>
          <w:tcPr>
            <w:tcW w:w="704" w:type="dxa"/>
            <w:vMerge/>
            <w:vAlign w:val="center"/>
          </w:tcPr>
          <w:p w14:paraId="3AF0777D" w14:textId="77777777" w:rsidR="00091DBC" w:rsidRDefault="00091DBC">
            <w:pPr>
              <w:pStyle w:val="af5"/>
              <w:rPr>
                <w:rFonts w:hint="eastAsia"/>
              </w:rPr>
            </w:pPr>
          </w:p>
        </w:tc>
        <w:tc>
          <w:tcPr>
            <w:tcW w:w="1701" w:type="dxa"/>
            <w:shd w:val="clear" w:color="auto" w:fill="auto"/>
            <w:noWrap/>
            <w:vAlign w:val="center"/>
          </w:tcPr>
          <w:p w14:paraId="3624CBD4" w14:textId="77777777" w:rsidR="00091DBC" w:rsidRDefault="00000000">
            <w:pPr>
              <w:pStyle w:val="af5"/>
              <w:rPr>
                <w:rFonts w:hint="eastAsia"/>
              </w:rPr>
            </w:pPr>
            <w:r>
              <w:rPr>
                <w:rFonts w:hint="eastAsia"/>
              </w:rPr>
              <w:t>目标值管理</w:t>
            </w:r>
          </w:p>
        </w:tc>
        <w:tc>
          <w:tcPr>
            <w:tcW w:w="5815" w:type="dxa"/>
            <w:shd w:val="clear" w:color="auto" w:fill="auto"/>
            <w:vAlign w:val="center"/>
          </w:tcPr>
          <w:p w14:paraId="3CAC608D" w14:textId="77777777" w:rsidR="00091DBC" w:rsidRDefault="00000000">
            <w:pPr>
              <w:pStyle w:val="af5"/>
              <w:rPr>
                <w:rFonts w:hint="eastAsia"/>
              </w:rPr>
            </w:pPr>
            <w:r>
              <w:rPr>
                <w:rFonts w:hint="eastAsia"/>
              </w:rPr>
              <w:t>维护不同核算单元的指标的目标值</w:t>
            </w:r>
          </w:p>
        </w:tc>
      </w:tr>
      <w:tr w:rsidR="00091DBC" w14:paraId="32171562" w14:textId="77777777">
        <w:trPr>
          <w:trHeight w:val="276"/>
        </w:trPr>
        <w:tc>
          <w:tcPr>
            <w:tcW w:w="704" w:type="dxa"/>
            <w:vMerge/>
            <w:vAlign w:val="center"/>
          </w:tcPr>
          <w:p w14:paraId="09C0D0E4" w14:textId="77777777" w:rsidR="00091DBC" w:rsidRDefault="00091DBC">
            <w:pPr>
              <w:pStyle w:val="af5"/>
              <w:rPr>
                <w:rFonts w:hint="eastAsia"/>
              </w:rPr>
            </w:pPr>
          </w:p>
        </w:tc>
        <w:tc>
          <w:tcPr>
            <w:tcW w:w="1701" w:type="dxa"/>
            <w:shd w:val="clear" w:color="auto" w:fill="auto"/>
            <w:noWrap/>
            <w:vAlign w:val="center"/>
          </w:tcPr>
          <w:p w14:paraId="451A702D" w14:textId="77777777" w:rsidR="00091DBC" w:rsidRDefault="00000000">
            <w:pPr>
              <w:pStyle w:val="af5"/>
              <w:rPr>
                <w:rFonts w:hint="eastAsia"/>
              </w:rPr>
            </w:pPr>
            <w:r>
              <w:rPr>
                <w:rFonts w:hint="eastAsia"/>
              </w:rPr>
              <w:t>指标录入</w:t>
            </w:r>
          </w:p>
        </w:tc>
        <w:tc>
          <w:tcPr>
            <w:tcW w:w="5815" w:type="dxa"/>
            <w:shd w:val="clear" w:color="auto" w:fill="auto"/>
            <w:vAlign w:val="center"/>
          </w:tcPr>
          <w:p w14:paraId="224E54C7" w14:textId="77777777" w:rsidR="00091DBC" w:rsidRDefault="00000000">
            <w:pPr>
              <w:pStyle w:val="af5"/>
              <w:rPr>
                <w:rFonts w:hint="eastAsia"/>
              </w:rPr>
            </w:pPr>
            <w:r>
              <w:rPr>
                <w:rFonts w:hint="eastAsia"/>
              </w:rPr>
              <w:t>打分科室为各个核算单元进行打分</w:t>
            </w:r>
          </w:p>
        </w:tc>
      </w:tr>
      <w:tr w:rsidR="00091DBC" w14:paraId="6093F1B9" w14:textId="77777777">
        <w:trPr>
          <w:trHeight w:val="276"/>
        </w:trPr>
        <w:tc>
          <w:tcPr>
            <w:tcW w:w="704" w:type="dxa"/>
            <w:vMerge/>
            <w:vAlign w:val="center"/>
          </w:tcPr>
          <w:p w14:paraId="3A9C2832" w14:textId="77777777" w:rsidR="00091DBC" w:rsidRDefault="00091DBC">
            <w:pPr>
              <w:pStyle w:val="af5"/>
              <w:rPr>
                <w:rFonts w:hint="eastAsia"/>
              </w:rPr>
            </w:pPr>
          </w:p>
        </w:tc>
        <w:tc>
          <w:tcPr>
            <w:tcW w:w="1701" w:type="dxa"/>
            <w:shd w:val="clear" w:color="auto" w:fill="auto"/>
            <w:noWrap/>
            <w:vAlign w:val="center"/>
          </w:tcPr>
          <w:p w14:paraId="13BEC69B" w14:textId="77777777" w:rsidR="00091DBC" w:rsidRDefault="00000000">
            <w:pPr>
              <w:pStyle w:val="af5"/>
              <w:rPr>
                <w:rFonts w:hint="eastAsia"/>
              </w:rPr>
            </w:pPr>
            <w:r>
              <w:rPr>
                <w:rFonts w:hint="eastAsia"/>
              </w:rPr>
              <w:t>得分计算</w:t>
            </w:r>
          </w:p>
        </w:tc>
        <w:tc>
          <w:tcPr>
            <w:tcW w:w="5815" w:type="dxa"/>
            <w:shd w:val="clear" w:color="auto" w:fill="auto"/>
            <w:vAlign w:val="center"/>
          </w:tcPr>
          <w:p w14:paraId="18D5E3E1" w14:textId="77777777" w:rsidR="00091DBC" w:rsidRDefault="00000000">
            <w:pPr>
              <w:pStyle w:val="af5"/>
              <w:rPr>
                <w:rFonts w:hint="eastAsia"/>
              </w:rPr>
            </w:pPr>
            <w:r>
              <w:rPr>
                <w:rFonts w:hint="eastAsia"/>
              </w:rPr>
              <w:t>对打分结果进行审核，并且计算出总分</w:t>
            </w:r>
          </w:p>
        </w:tc>
      </w:tr>
      <w:tr w:rsidR="00091DBC" w14:paraId="5F8243FB" w14:textId="77777777">
        <w:trPr>
          <w:trHeight w:val="276"/>
        </w:trPr>
        <w:tc>
          <w:tcPr>
            <w:tcW w:w="704" w:type="dxa"/>
            <w:vMerge/>
            <w:vAlign w:val="center"/>
          </w:tcPr>
          <w:p w14:paraId="26AD2EE2" w14:textId="77777777" w:rsidR="00091DBC" w:rsidRDefault="00091DBC">
            <w:pPr>
              <w:pStyle w:val="af5"/>
              <w:rPr>
                <w:rFonts w:hint="eastAsia"/>
              </w:rPr>
            </w:pPr>
          </w:p>
        </w:tc>
        <w:tc>
          <w:tcPr>
            <w:tcW w:w="1701" w:type="dxa"/>
            <w:shd w:val="clear" w:color="auto" w:fill="auto"/>
            <w:noWrap/>
            <w:vAlign w:val="center"/>
          </w:tcPr>
          <w:p w14:paraId="5CEC646C" w14:textId="77777777" w:rsidR="00091DBC" w:rsidRDefault="00000000">
            <w:pPr>
              <w:pStyle w:val="af5"/>
              <w:rPr>
                <w:rFonts w:hint="eastAsia"/>
              </w:rPr>
            </w:pPr>
            <w:r>
              <w:rPr>
                <w:rFonts w:hint="eastAsia"/>
              </w:rPr>
              <w:t>得分查询</w:t>
            </w:r>
          </w:p>
        </w:tc>
        <w:tc>
          <w:tcPr>
            <w:tcW w:w="5815" w:type="dxa"/>
            <w:shd w:val="clear" w:color="auto" w:fill="auto"/>
            <w:vAlign w:val="center"/>
          </w:tcPr>
          <w:p w14:paraId="73D578A5" w14:textId="77777777" w:rsidR="00091DBC" w:rsidRDefault="00000000">
            <w:pPr>
              <w:pStyle w:val="af5"/>
              <w:rPr>
                <w:rFonts w:hint="eastAsia"/>
              </w:rPr>
            </w:pPr>
            <w:r>
              <w:rPr>
                <w:rFonts w:hint="eastAsia"/>
              </w:rPr>
              <w:t>科室查询各自KPI的目标值、考核值以及对应得分</w:t>
            </w:r>
          </w:p>
        </w:tc>
      </w:tr>
      <w:tr w:rsidR="00091DBC" w14:paraId="79BFE191" w14:textId="77777777">
        <w:trPr>
          <w:trHeight w:val="276"/>
        </w:trPr>
        <w:tc>
          <w:tcPr>
            <w:tcW w:w="704" w:type="dxa"/>
            <w:vMerge w:val="restart"/>
            <w:shd w:val="clear" w:color="auto" w:fill="auto"/>
            <w:noWrap/>
            <w:vAlign w:val="center"/>
          </w:tcPr>
          <w:p w14:paraId="2376DFB5" w14:textId="77777777" w:rsidR="00091DBC" w:rsidRDefault="00000000">
            <w:pPr>
              <w:pStyle w:val="af5"/>
              <w:rPr>
                <w:rFonts w:hint="eastAsia"/>
              </w:rPr>
            </w:pPr>
            <w:r>
              <w:rPr>
                <w:rFonts w:hint="eastAsia"/>
              </w:rPr>
              <w:lastRenderedPageBreak/>
              <w:t>人事信息</w:t>
            </w:r>
          </w:p>
        </w:tc>
        <w:tc>
          <w:tcPr>
            <w:tcW w:w="1701" w:type="dxa"/>
            <w:shd w:val="clear" w:color="auto" w:fill="auto"/>
            <w:noWrap/>
            <w:vAlign w:val="center"/>
          </w:tcPr>
          <w:p w14:paraId="2270EF55" w14:textId="77777777" w:rsidR="00091DBC" w:rsidRDefault="00000000">
            <w:pPr>
              <w:pStyle w:val="af5"/>
              <w:rPr>
                <w:rFonts w:hint="eastAsia"/>
              </w:rPr>
            </w:pPr>
            <w:r>
              <w:rPr>
                <w:rFonts w:hint="eastAsia"/>
              </w:rPr>
              <w:t>员工信息管理</w:t>
            </w:r>
          </w:p>
        </w:tc>
        <w:tc>
          <w:tcPr>
            <w:tcW w:w="5815" w:type="dxa"/>
            <w:shd w:val="clear" w:color="auto" w:fill="auto"/>
            <w:vAlign w:val="center"/>
          </w:tcPr>
          <w:p w14:paraId="619A5BC8" w14:textId="77777777" w:rsidR="00091DBC" w:rsidRDefault="00000000">
            <w:pPr>
              <w:pStyle w:val="af5"/>
              <w:rPr>
                <w:rFonts w:hint="eastAsia"/>
              </w:rPr>
            </w:pPr>
            <w:r>
              <w:rPr>
                <w:rFonts w:hint="eastAsia"/>
              </w:rPr>
              <w:t>全院员工个人信息的维护，可设置其对应HIS工号等</w:t>
            </w:r>
          </w:p>
        </w:tc>
      </w:tr>
      <w:tr w:rsidR="00091DBC" w14:paraId="05FCC1A5" w14:textId="77777777">
        <w:trPr>
          <w:trHeight w:val="276"/>
        </w:trPr>
        <w:tc>
          <w:tcPr>
            <w:tcW w:w="704" w:type="dxa"/>
            <w:vMerge/>
            <w:vAlign w:val="center"/>
          </w:tcPr>
          <w:p w14:paraId="513D76AE" w14:textId="77777777" w:rsidR="00091DBC" w:rsidRDefault="00091DBC">
            <w:pPr>
              <w:pStyle w:val="af5"/>
              <w:rPr>
                <w:rFonts w:hint="eastAsia"/>
              </w:rPr>
            </w:pPr>
          </w:p>
        </w:tc>
        <w:tc>
          <w:tcPr>
            <w:tcW w:w="1701" w:type="dxa"/>
            <w:shd w:val="clear" w:color="auto" w:fill="auto"/>
            <w:noWrap/>
            <w:vAlign w:val="center"/>
          </w:tcPr>
          <w:p w14:paraId="3DFEC68E" w14:textId="77777777" w:rsidR="00091DBC" w:rsidRDefault="00000000">
            <w:pPr>
              <w:pStyle w:val="af5"/>
              <w:rPr>
                <w:rFonts w:hint="eastAsia"/>
              </w:rPr>
            </w:pPr>
            <w:r>
              <w:rPr>
                <w:rFonts w:hint="eastAsia"/>
              </w:rPr>
              <w:t>员工月查询</w:t>
            </w:r>
          </w:p>
        </w:tc>
        <w:tc>
          <w:tcPr>
            <w:tcW w:w="5815" w:type="dxa"/>
            <w:shd w:val="clear" w:color="auto" w:fill="auto"/>
            <w:vAlign w:val="center"/>
          </w:tcPr>
          <w:p w14:paraId="72140B27" w14:textId="77777777" w:rsidR="00091DBC" w:rsidRDefault="00000000">
            <w:pPr>
              <w:pStyle w:val="af5"/>
              <w:rPr>
                <w:rFonts w:hint="eastAsia"/>
              </w:rPr>
            </w:pPr>
            <w:r>
              <w:rPr>
                <w:rFonts w:hint="eastAsia"/>
              </w:rPr>
              <w:t>按月归档员工信息的查询</w:t>
            </w:r>
          </w:p>
        </w:tc>
      </w:tr>
      <w:tr w:rsidR="00091DBC" w14:paraId="42DFB373" w14:textId="77777777">
        <w:trPr>
          <w:trHeight w:val="276"/>
        </w:trPr>
        <w:tc>
          <w:tcPr>
            <w:tcW w:w="704" w:type="dxa"/>
            <w:vMerge/>
            <w:vAlign w:val="center"/>
          </w:tcPr>
          <w:p w14:paraId="4C9D8EC3" w14:textId="77777777" w:rsidR="00091DBC" w:rsidRDefault="00091DBC">
            <w:pPr>
              <w:pStyle w:val="af5"/>
              <w:rPr>
                <w:rFonts w:hint="eastAsia"/>
              </w:rPr>
            </w:pPr>
          </w:p>
        </w:tc>
        <w:tc>
          <w:tcPr>
            <w:tcW w:w="1701" w:type="dxa"/>
            <w:shd w:val="clear" w:color="auto" w:fill="auto"/>
            <w:noWrap/>
            <w:vAlign w:val="center"/>
          </w:tcPr>
          <w:p w14:paraId="537AB50B" w14:textId="77777777" w:rsidR="00091DBC" w:rsidRDefault="00000000">
            <w:pPr>
              <w:pStyle w:val="af5"/>
              <w:rPr>
                <w:rFonts w:hint="eastAsia"/>
              </w:rPr>
            </w:pPr>
            <w:r>
              <w:rPr>
                <w:rFonts w:hint="eastAsia"/>
              </w:rPr>
              <w:t>岗位字典</w:t>
            </w:r>
          </w:p>
        </w:tc>
        <w:tc>
          <w:tcPr>
            <w:tcW w:w="5815" w:type="dxa"/>
            <w:shd w:val="clear" w:color="auto" w:fill="auto"/>
            <w:vAlign w:val="center"/>
          </w:tcPr>
          <w:p w14:paraId="2580378C" w14:textId="77777777" w:rsidR="00091DBC" w:rsidRDefault="00000000">
            <w:pPr>
              <w:pStyle w:val="af5"/>
              <w:rPr>
                <w:rFonts w:hint="eastAsia"/>
              </w:rPr>
            </w:pPr>
            <w:r>
              <w:rPr>
                <w:rFonts w:hint="eastAsia"/>
              </w:rPr>
              <w:t>设置院内岗位字典，以及对应积分</w:t>
            </w:r>
          </w:p>
        </w:tc>
      </w:tr>
      <w:tr w:rsidR="00091DBC" w14:paraId="1AA0BABA" w14:textId="77777777">
        <w:trPr>
          <w:trHeight w:val="276"/>
        </w:trPr>
        <w:tc>
          <w:tcPr>
            <w:tcW w:w="704" w:type="dxa"/>
            <w:vMerge/>
            <w:vAlign w:val="center"/>
          </w:tcPr>
          <w:p w14:paraId="1AF42875" w14:textId="77777777" w:rsidR="00091DBC" w:rsidRDefault="00091DBC">
            <w:pPr>
              <w:pStyle w:val="af5"/>
              <w:rPr>
                <w:rFonts w:hint="eastAsia"/>
              </w:rPr>
            </w:pPr>
          </w:p>
        </w:tc>
        <w:tc>
          <w:tcPr>
            <w:tcW w:w="1701" w:type="dxa"/>
            <w:shd w:val="clear" w:color="auto" w:fill="auto"/>
            <w:noWrap/>
            <w:vAlign w:val="center"/>
          </w:tcPr>
          <w:p w14:paraId="23C0D6A4" w14:textId="77777777" w:rsidR="00091DBC" w:rsidRDefault="00000000">
            <w:pPr>
              <w:pStyle w:val="af5"/>
              <w:rPr>
                <w:rFonts w:hint="eastAsia"/>
              </w:rPr>
            </w:pPr>
            <w:r>
              <w:rPr>
                <w:rFonts w:hint="eastAsia"/>
              </w:rPr>
              <w:t>职称字典</w:t>
            </w:r>
          </w:p>
        </w:tc>
        <w:tc>
          <w:tcPr>
            <w:tcW w:w="5815" w:type="dxa"/>
            <w:shd w:val="clear" w:color="auto" w:fill="auto"/>
            <w:vAlign w:val="center"/>
          </w:tcPr>
          <w:p w14:paraId="37F705A7" w14:textId="77777777" w:rsidR="00091DBC" w:rsidRDefault="00000000">
            <w:pPr>
              <w:pStyle w:val="af5"/>
              <w:rPr>
                <w:rFonts w:hint="eastAsia"/>
              </w:rPr>
            </w:pPr>
            <w:r>
              <w:rPr>
                <w:rFonts w:hint="eastAsia"/>
              </w:rPr>
              <w:t>设置院内职称字典，以及对应积分</w:t>
            </w:r>
          </w:p>
        </w:tc>
      </w:tr>
      <w:tr w:rsidR="00091DBC" w14:paraId="55780237" w14:textId="77777777">
        <w:trPr>
          <w:trHeight w:val="276"/>
        </w:trPr>
        <w:tc>
          <w:tcPr>
            <w:tcW w:w="704" w:type="dxa"/>
            <w:vMerge/>
            <w:vAlign w:val="center"/>
          </w:tcPr>
          <w:p w14:paraId="232829FE" w14:textId="77777777" w:rsidR="00091DBC" w:rsidRDefault="00091DBC">
            <w:pPr>
              <w:pStyle w:val="af5"/>
              <w:rPr>
                <w:rFonts w:hint="eastAsia"/>
              </w:rPr>
            </w:pPr>
          </w:p>
        </w:tc>
        <w:tc>
          <w:tcPr>
            <w:tcW w:w="1701" w:type="dxa"/>
            <w:shd w:val="clear" w:color="auto" w:fill="auto"/>
            <w:noWrap/>
            <w:vAlign w:val="center"/>
          </w:tcPr>
          <w:p w14:paraId="56DFC67F" w14:textId="77777777" w:rsidR="00091DBC" w:rsidRDefault="00000000">
            <w:pPr>
              <w:pStyle w:val="af5"/>
              <w:rPr>
                <w:rFonts w:hint="eastAsia"/>
              </w:rPr>
            </w:pPr>
            <w:r>
              <w:rPr>
                <w:rFonts w:hint="eastAsia"/>
              </w:rPr>
              <w:t>行政职务字典</w:t>
            </w:r>
          </w:p>
        </w:tc>
        <w:tc>
          <w:tcPr>
            <w:tcW w:w="5815" w:type="dxa"/>
            <w:shd w:val="clear" w:color="auto" w:fill="auto"/>
            <w:vAlign w:val="center"/>
          </w:tcPr>
          <w:p w14:paraId="61CECC14" w14:textId="77777777" w:rsidR="00091DBC" w:rsidRDefault="00000000">
            <w:pPr>
              <w:pStyle w:val="af5"/>
              <w:rPr>
                <w:rFonts w:hint="eastAsia"/>
              </w:rPr>
            </w:pPr>
            <w:r>
              <w:rPr>
                <w:rFonts w:hint="eastAsia"/>
              </w:rPr>
              <w:t>设置院内行政职务字典，以及对应积分</w:t>
            </w:r>
          </w:p>
        </w:tc>
      </w:tr>
      <w:tr w:rsidR="00091DBC" w14:paraId="6BB48050" w14:textId="77777777">
        <w:trPr>
          <w:trHeight w:val="276"/>
        </w:trPr>
        <w:tc>
          <w:tcPr>
            <w:tcW w:w="704" w:type="dxa"/>
            <w:vMerge/>
            <w:vAlign w:val="center"/>
          </w:tcPr>
          <w:p w14:paraId="77F9E7D8" w14:textId="77777777" w:rsidR="00091DBC" w:rsidRDefault="00091DBC">
            <w:pPr>
              <w:pStyle w:val="af5"/>
              <w:rPr>
                <w:rFonts w:hint="eastAsia"/>
              </w:rPr>
            </w:pPr>
          </w:p>
        </w:tc>
        <w:tc>
          <w:tcPr>
            <w:tcW w:w="1701" w:type="dxa"/>
            <w:shd w:val="clear" w:color="auto" w:fill="auto"/>
            <w:noWrap/>
            <w:vAlign w:val="center"/>
          </w:tcPr>
          <w:p w14:paraId="494050F0" w14:textId="77777777" w:rsidR="00091DBC" w:rsidRDefault="00000000">
            <w:pPr>
              <w:pStyle w:val="af5"/>
              <w:rPr>
                <w:rFonts w:hint="eastAsia"/>
              </w:rPr>
            </w:pPr>
            <w:r>
              <w:rPr>
                <w:rFonts w:hint="eastAsia"/>
              </w:rPr>
              <w:t>护理能级字典</w:t>
            </w:r>
          </w:p>
        </w:tc>
        <w:tc>
          <w:tcPr>
            <w:tcW w:w="5815" w:type="dxa"/>
            <w:shd w:val="clear" w:color="auto" w:fill="auto"/>
            <w:vAlign w:val="center"/>
          </w:tcPr>
          <w:p w14:paraId="436DF09D" w14:textId="77777777" w:rsidR="00091DBC" w:rsidRDefault="00000000">
            <w:pPr>
              <w:pStyle w:val="af5"/>
              <w:rPr>
                <w:rFonts w:hint="eastAsia"/>
              </w:rPr>
            </w:pPr>
            <w:r>
              <w:rPr>
                <w:rFonts w:hint="eastAsia"/>
              </w:rPr>
              <w:t>设置院内护理能级字典，以及对应积分</w:t>
            </w:r>
          </w:p>
        </w:tc>
      </w:tr>
      <w:tr w:rsidR="00091DBC" w14:paraId="767532EA" w14:textId="77777777">
        <w:trPr>
          <w:trHeight w:val="276"/>
        </w:trPr>
        <w:tc>
          <w:tcPr>
            <w:tcW w:w="704" w:type="dxa"/>
            <w:vMerge/>
            <w:vAlign w:val="center"/>
          </w:tcPr>
          <w:p w14:paraId="06AB6FA2" w14:textId="77777777" w:rsidR="00091DBC" w:rsidRDefault="00091DBC">
            <w:pPr>
              <w:pStyle w:val="af5"/>
              <w:rPr>
                <w:rFonts w:hint="eastAsia"/>
              </w:rPr>
            </w:pPr>
          </w:p>
        </w:tc>
        <w:tc>
          <w:tcPr>
            <w:tcW w:w="1701" w:type="dxa"/>
            <w:shd w:val="clear" w:color="auto" w:fill="auto"/>
            <w:noWrap/>
            <w:vAlign w:val="center"/>
          </w:tcPr>
          <w:p w14:paraId="79E642FC" w14:textId="77777777" w:rsidR="00091DBC" w:rsidRDefault="00000000">
            <w:pPr>
              <w:pStyle w:val="af5"/>
              <w:rPr>
                <w:rFonts w:hint="eastAsia"/>
              </w:rPr>
            </w:pPr>
            <w:r>
              <w:rPr>
                <w:rFonts w:hint="eastAsia"/>
              </w:rPr>
              <w:t>个人职类字典</w:t>
            </w:r>
          </w:p>
        </w:tc>
        <w:tc>
          <w:tcPr>
            <w:tcW w:w="5815" w:type="dxa"/>
            <w:shd w:val="clear" w:color="auto" w:fill="auto"/>
            <w:vAlign w:val="center"/>
          </w:tcPr>
          <w:p w14:paraId="11A4B30A" w14:textId="77777777" w:rsidR="00091DBC" w:rsidRDefault="00000000">
            <w:pPr>
              <w:pStyle w:val="af5"/>
              <w:rPr>
                <w:rFonts w:hint="eastAsia"/>
              </w:rPr>
            </w:pPr>
            <w:r>
              <w:rPr>
                <w:rFonts w:hint="eastAsia"/>
              </w:rPr>
              <w:t>设置院内职类序列字典，以及对应积分</w:t>
            </w:r>
          </w:p>
        </w:tc>
      </w:tr>
      <w:tr w:rsidR="00091DBC" w14:paraId="52261410" w14:textId="77777777">
        <w:trPr>
          <w:trHeight w:val="276"/>
        </w:trPr>
        <w:tc>
          <w:tcPr>
            <w:tcW w:w="704" w:type="dxa"/>
            <w:vMerge/>
            <w:vAlign w:val="center"/>
          </w:tcPr>
          <w:p w14:paraId="092F2243" w14:textId="77777777" w:rsidR="00091DBC" w:rsidRDefault="00091DBC">
            <w:pPr>
              <w:pStyle w:val="af5"/>
              <w:rPr>
                <w:rFonts w:hint="eastAsia"/>
              </w:rPr>
            </w:pPr>
          </w:p>
        </w:tc>
        <w:tc>
          <w:tcPr>
            <w:tcW w:w="1701" w:type="dxa"/>
            <w:shd w:val="clear" w:color="auto" w:fill="auto"/>
            <w:noWrap/>
            <w:vAlign w:val="center"/>
          </w:tcPr>
          <w:p w14:paraId="70422380" w14:textId="77777777" w:rsidR="00091DBC" w:rsidRDefault="00000000">
            <w:pPr>
              <w:pStyle w:val="af5"/>
              <w:rPr>
                <w:rFonts w:hint="eastAsia"/>
              </w:rPr>
            </w:pPr>
            <w:r>
              <w:rPr>
                <w:rFonts w:hint="eastAsia"/>
              </w:rPr>
              <w:t>学历字典</w:t>
            </w:r>
          </w:p>
        </w:tc>
        <w:tc>
          <w:tcPr>
            <w:tcW w:w="5815" w:type="dxa"/>
            <w:shd w:val="clear" w:color="auto" w:fill="auto"/>
            <w:vAlign w:val="center"/>
          </w:tcPr>
          <w:p w14:paraId="3458EA6D" w14:textId="77777777" w:rsidR="00091DBC" w:rsidRDefault="00000000">
            <w:pPr>
              <w:pStyle w:val="af5"/>
              <w:rPr>
                <w:rFonts w:hint="eastAsia"/>
              </w:rPr>
            </w:pPr>
            <w:r>
              <w:rPr>
                <w:rFonts w:hint="eastAsia"/>
              </w:rPr>
              <w:t>设置院内学历字典，以及对应积分</w:t>
            </w:r>
          </w:p>
        </w:tc>
      </w:tr>
      <w:tr w:rsidR="00091DBC" w14:paraId="4F1CF27D" w14:textId="77777777">
        <w:trPr>
          <w:trHeight w:val="276"/>
        </w:trPr>
        <w:tc>
          <w:tcPr>
            <w:tcW w:w="704" w:type="dxa"/>
            <w:vMerge w:val="restart"/>
            <w:shd w:val="clear" w:color="auto" w:fill="auto"/>
            <w:noWrap/>
            <w:vAlign w:val="center"/>
          </w:tcPr>
          <w:p w14:paraId="19DC9A0F" w14:textId="77777777" w:rsidR="00091DBC" w:rsidRDefault="00000000">
            <w:pPr>
              <w:pStyle w:val="af5"/>
              <w:rPr>
                <w:rFonts w:hint="eastAsia"/>
              </w:rPr>
            </w:pPr>
            <w:r>
              <w:rPr>
                <w:rFonts w:hint="eastAsia"/>
              </w:rPr>
              <w:t>组织架构管理</w:t>
            </w:r>
          </w:p>
        </w:tc>
        <w:tc>
          <w:tcPr>
            <w:tcW w:w="1701" w:type="dxa"/>
            <w:shd w:val="clear" w:color="auto" w:fill="auto"/>
            <w:noWrap/>
            <w:vAlign w:val="center"/>
          </w:tcPr>
          <w:p w14:paraId="3F0EE8AC" w14:textId="77777777" w:rsidR="00091DBC" w:rsidRDefault="00000000">
            <w:pPr>
              <w:pStyle w:val="af5"/>
              <w:rPr>
                <w:rFonts w:hint="eastAsia"/>
              </w:rPr>
            </w:pPr>
            <w:r>
              <w:rPr>
                <w:rFonts w:hint="eastAsia"/>
              </w:rPr>
              <w:t>核算单元管理</w:t>
            </w:r>
          </w:p>
        </w:tc>
        <w:tc>
          <w:tcPr>
            <w:tcW w:w="5815" w:type="dxa"/>
            <w:shd w:val="clear" w:color="auto" w:fill="auto"/>
            <w:vAlign w:val="center"/>
          </w:tcPr>
          <w:p w14:paraId="3A00E34E" w14:textId="77777777" w:rsidR="00091DBC" w:rsidRDefault="00000000">
            <w:pPr>
              <w:pStyle w:val="af5"/>
              <w:rPr>
                <w:rFonts w:hint="eastAsia"/>
              </w:rPr>
            </w:pPr>
            <w:r>
              <w:rPr>
                <w:rFonts w:hint="eastAsia"/>
              </w:rPr>
              <w:t>绩效核算单元的设置，并建立绩效核算单元与HIS科室的映射关系</w:t>
            </w:r>
          </w:p>
        </w:tc>
      </w:tr>
      <w:tr w:rsidR="00091DBC" w14:paraId="43767B1D" w14:textId="77777777">
        <w:trPr>
          <w:trHeight w:val="552"/>
        </w:trPr>
        <w:tc>
          <w:tcPr>
            <w:tcW w:w="704" w:type="dxa"/>
            <w:vMerge/>
            <w:vAlign w:val="center"/>
          </w:tcPr>
          <w:p w14:paraId="248F865F" w14:textId="77777777" w:rsidR="00091DBC" w:rsidRDefault="00091DBC">
            <w:pPr>
              <w:pStyle w:val="af5"/>
              <w:rPr>
                <w:rFonts w:hint="eastAsia"/>
              </w:rPr>
            </w:pPr>
          </w:p>
        </w:tc>
        <w:tc>
          <w:tcPr>
            <w:tcW w:w="1701" w:type="dxa"/>
            <w:shd w:val="clear" w:color="auto" w:fill="auto"/>
            <w:noWrap/>
            <w:vAlign w:val="center"/>
          </w:tcPr>
          <w:p w14:paraId="31229FA3" w14:textId="77777777" w:rsidR="00091DBC" w:rsidRDefault="00000000">
            <w:pPr>
              <w:pStyle w:val="af5"/>
              <w:rPr>
                <w:rFonts w:hint="eastAsia"/>
              </w:rPr>
            </w:pPr>
            <w:r>
              <w:rPr>
                <w:rFonts w:hint="eastAsia"/>
              </w:rPr>
              <w:t>发放单元管理</w:t>
            </w:r>
          </w:p>
        </w:tc>
        <w:tc>
          <w:tcPr>
            <w:tcW w:w="5815" w:type="dxa"/>
            <w:shd w:val="clear" w:color="auto" w:fill="auto"/>
            <w:vAlign w:val="center"/>
          </w:tcPr>
          <w:p w14:paraId="185301BD" w14:textId="77777777" w:rsidR="00091DBC" w:rsidRDefault="00000000">
            <w:pPr>
              <w:pStyle w:val="af5"/>
              <w:rPr>
                <w:rFonts w:hint="eastAsia"/>
              </w:rPr>
            </w:pPr>
            <w:r>
              <w:rPr>
                <w:rFonts w:hint="eastAsia"/>
              </w:rPr>
              <w:t>在核算单元上层设置发放单元，并建立发放单元与绩效核算单元的从属关系</w:t>
            </w:r>
          </w:p>
        </w:tc>
      </w:tr>
      <w:tr w:rsidR="00091DBC" w14:paraId="5CCB8959" w14:textId="77777777">
        <w:trPr>
          <w:trHeight w:val="552"/>
        </w:trPr>
        <w:tc>
          <w:tcPr>
            <w:tcW w:w="704" w:type="dxa"/>
            <w:vMerge/>
            <w:vAlign w:val="center"/>
          </w:tcPr>
          <w:p w14:paraId="335DDE01" w14:textId="77777777" w:rsidR="00091DBC" w:rsidRDefault="00091DBC">
            <w:pPr>
              <w:pStyle w:val="af5"/>
              <w:rPr>
                <w:rFonts w:hint="eastAsia"/>
              </w:rPr>
            </w:pPr>
          </w:p>
        </w:tc>
        <w:tc>
          <w:tcPr>
            <w:tcW w:w="1701" w:type="dxa"/>
            <w:shd w:val="clear" w:color="auto" w:fill="auto"/>
            <w:noWrap/>
            <w:vAlign w:val="center"/>
          </w:tcPr>
          <w:p w14:paraId="331A975E" w14:textId="77777777" w:rsidR="00091DBC" w:rsidRDefault="00000000">
            <w:pPr>
              <w:pStyle w:val="af5"/>
              <w:rPr>
                <w:rFonts w:hint="eastAsia"/>
              </w:rPr>
            </w:pPr>
            <w:r>
              <w:rPr>
                <w:rFonts w:hint="eastAsia"/>
              </w:rPr>
              <w:t>科室管理</w:t>
            </w:r>
          </w:p>
        </w:tc>
        <w:tc>
          <w:tcPr>
            <w:tcW w:w="5815" w:type="dxa"/>
            <w:shd w:val="clear" w:color="auto" w:fill="auto"/>
            <w:vAlign w:val="center"/>
          </w:tcPr>
          <w:p w14:paraId="1E2DC42C" w14:textId="77777777" w:rsidR="00091DBC" w:rsidRDefault="00000000">
            <w:pPr>
              <w:pStyle w:val="af5"/>
              <w:rPr>
                <w:rFonts w:hint="eastAsia"/>
              </w:rPr>
            </w:pPr>
            <w:r>
              <w:rPr>
                <w:rFonts w:hint="eastAsia"/>
              </w:rPr>
              <w:t>按照院内科室级别设置，创建科室字典，并建立科室与绩效核算单元的映射关系</w:t>
            </w:r>
          </w:p>
        </w:tc>
      </w:tr>
      <w:tr w:rsidR="00091DBC" w14:paraId="676EE4BD" w14:textId="77777777">
        <w:trPr>
          <w:trHeight w:val="552"/>
        </w:trPr>
        <w:tc>
          <w:tcPr>
            <w:tcW w:w="704" w:type="dxa"/>
            <w:vMerge/>
            <w:vAlign w:val="center"/>
          </w:tcPr>
          <w:p w14:paraId="07611279" w14:textId="77777777" w:rsidR="00091DBC" w:rsidRDefault="00091DBC">
            <w:pPr>
              <w:pStyle w:val="af5"/>
              <w:rPr>
                <w:rFonts w:hint="eastAsia"/>
              </w:rPr>
            </w:pPr>
          </w:p>
        </w:tc>
        <w:tc>
          <w:tcPr>
            <w:tcW w:w="1701" w:type="dxa"/>
            <w:shd w:val="clear" w:color="auto" w:fill="auto"/>
            <w:noWrap/>
            <w:vAlign w:val="center"/>
          </w:tcPr>
          <w:p w14:paraId="320E5817" w14:textId="77777777" w:rsidR="00091DBC" w:rsidRDefault="00000000">
            <w:pPr>
              <w:pStyle w:val="af5"/>
              <w:rPr>
                <w:rFonts w:hint="eastAsia"/>
              </w:rPr>
            </w:pPr>
            <w:r>
              <w:rPr>
                <w:rFonts w:hint="eastAsia"/>
              </w:rPr>
              <w:t>医疗组管理</w:t>
            </w:r>
          </w:p>
        </w:tc>
        <w:tc>
          <w:tcPr>
            <w:tcW w:w="5815" w:type="dxa"/>
            <w:shd w:val="clear" w:color="auto" w:fill="auto"/>
            <w:vAlign w:val="center"/>
          </w:tcPr>
          <w:p w14:paraId="6B5643AB" w14:textId="77777777" w:rsidR="00091DBC" w:rsidRDefault="00000000">
            <w:pPr>
              <w:pStyle w:val="af5"/>
              <w:rPr>
                <w:rFonts w:hint="eastAsia"/>
              </w:rPr>
            </w:pPr>
            <w:r>
              <w:rPr>
                <w:rFonts w:hint="eastAsia"/>
              </w:rPr>
              <w:t>设置全部医疗组，并建立医疗组和科室、绩效核算单元的映射关系</w:t>
            </w:r>
          </w:p>
        </w:tc>
      </w:tr>
      <w:tr w:rsidR="00091DBC" w14:paraId="2ACA4B27" w14:textId="77777777">
        <w:trPr>
          <w:trHeight w:val="552"/>
        </w:trPr>
        <w:tc>
          <w:tcPr>
            <w:tcW w:w="704" w:type="dxa"/>
            <w:vMerge/>
            <w:vAlign w:val="center"/>
          </w:tcPr>
          <w:p w14:paraId="244A1CF9" w14:textId="77777777" w:rsidR="00091DBC" w:rsidRDefault="00091DBC">
            <w:pPr>
              <w:pStyle w:val="af5"/>
              <w:rPr>
                <w:rFonts w:hint="eastAsia"/>
              </w:rPr>
            </w:pPr>
          </w:p>
        </w:tc>
        <w:tc>
          <w:tcPr>
            <w:tcW w:w="1701" w:type="dxa"/>
            <w:shd w:val="clear" w:color="auto" w:fill="auto"/>
            <w:noWrap/>
            <w:vAlign w:val="center"/>
          </w:tcPr>
          <w:p w14:paraId="4A464F07" w14:textId="77777777" w:rsidR="00091DBC" w:rsidRDefault="00000000">
            <w:pPr>
              <w:pStyle w:val="af5"/>
              <w:rPr>
                <w:rFonts w:hint="eastAsia"/>
              </w:rPr>
            </w:pPr>
            <w:r>
              <w:rPr>
                <w:rFonts w:hint="eastAsia"/>
              </w:rPr>
              <w:t>成本科室管理</w:t>
            </w:r>
          </w:p>
        </w:tc>
        <w:tc>
          <w:tcPr>
            <w:tcW w:w="5815" w:type="dxa"/>
            <w:shd w:val="clear" w:color="auto" w:fill="auto"/>
            <w:vAlign w:val="center"/>
          </w:tcPr>
          <w:p w14:paraId="06529FD4" w14:textId="77777777" w:rsidR="00091DBC" w:rsidRDefault="00000000">
            <w:pPr>
              <w:pStyle w:val="af5"/>
              <w:rPr>
                <w:rFonts w:hint="eastAsia"/>
              </w:rPr>
            </w:pPr>
            <w:r>
              <w:rPr>
                <w:rFonts w:hint="eastAsia"/>
              </w:rPr>
              <w:t>设置医院原有财务或成本的组织结构，并建立与绩效核算单元的映射关系</w:t>
            </w:r>
          </w:p>
        </w:tc>
      </w:tr>
      <w:tr w:rsidR="00091DBC" w14:paraId="556E66AF" w14:textId="77777777">
        <w:trPr>
          <w:trHeight w:val="552"/>
        </w:trPr>
        <w:tc>
          <w:tcPr>
            <w:tcW w:w="704" w:type="dxa"/>
            <w:shd w:val="clear" w:color="auto" w:fill="auto"/>
            <w:noWrap/>
            <w:vAlign w:val="center"/>
          </w:tcPr>
          <w:p w14:paraId="2DB1E76B" w14:textId="77777777" w:rsidR="00091DBC" w:rsidRDefault="00000000">
            <w:pPr>
              <w:pStyle w:val="af5"/>
              <w:rPr>
                <w:rFonts w:hint="eastAsia"/>
              </w:rPr>
            </w:pPr>
            <w:r>
              <w:rPr>
                <w:rFonts w:hint="eastAsia"/>
              </w:rPr>
              <w:t>排班管理</w:t>
            </w:r>
          </w:p>
        </w:tc>
        <w:tc>
          <w:tcPr>
            <w:tcW w:w="1701" w:type="dxa"/>
            <w:shd w:val="clear" w:color="auto" w:fill="auto"/>
            <w:noWrap/>
            <w:vAlign w:val="center"/>
          </w:tcPr>
          <w:p w14:paraId="1D07BBF4" w14:textId="77777777" w:rsidR="00091DBC" w:rsidRDefault="00000000">
            <w:pPr>
              <w:pStyle w:val="af5"/>
              <w:rPr>
                <w:rFonts w:hint="eastAsia"/>
              </w:rPr>
            </w:pPr>
            <w:r>
              <w:rPr>
                <w:rFonts w:hint="eastAsia"/>
              </w:rPr>
              <w:t>节假日维护</w:t>
            </w:r>
          </w:p>
        </w:tc>
        <w:tc>
          <w:tcPr>
            <w:tcW w:w="5815" w:type="dxa"/>
            <w:shd w:val="clear" w:color="auto" w:fill="auto"/>
            <w:vAlign w:val="center"/>
          </w:tcPr>
          <w:p w14:paraId="4CC24F70" w14:textId="77777777" w:rsidR="00091DBC" w:rsidRDefault="00000000">
            <w:pPr>
              <w:pStyle w:val="af5"/>
              <w:rPr>
                <w:rFonts w:hint="eastAsia"/>
              </w:rPr>
            </w:pPr>
            <w:r>
              <w:rPr>
                <w:rFonts w:hint="eastAsia"/>
              </w:rPr>
              <w:t>定义院内的工作日和节假日日历</w:t>
            </w:r>
          </w:p>
        </w:tc>
      </w:tr>
      <w:tr w:rsidR="00091DBC" w14:paraId="4E121A7D" w14:textId="77777777">
        <w:trPr>
          <w:trHeight w:val="552"/>
        </w:trPr>
        <w:tc>
          <w:tcPr>
            <w:tcW w:w="704" w:type="dxa"/>
            <w:vMerge w:val="restart"/>
            <w:shd w:val="clear" w:color="auto" w:fill="auto"/>
            <w:noWrap/>
            <w:vAlign w:val="center"/>
          </w:tcPr>
          <w:p w14:paraId="0766301A" w14:textId="77777777" w:rsidR="00091DBC" w:rsidRDefault="00000000">
            <w:pPr>
              <w:pStyle w:val="af5"/>
              <w:rPr>
                <w:rFonts w:hint="eastAsia"/>
              </w:rPr>
            </w:pPr>
            <w:r>
              <w:rPr>
                <w:rFonts w:hint="eastAsia"/>
              </w:rPr>
              <w:t>数据汇总分析</w:t>
            </w:r>
          </w:p>
        </w:tc>
        <w:tc>
          <w:tcPr>
            <w:tcW w:w="1701" w:type="dxa"/>
            <w:shd w:val="clear" w:color="auto" w:fill="auto"/>
            <w:noWrap/>
            <w:vAlign w:val="center"/>
          </w:tcPr>
          <w:p w14:paraId="765017D4" w14:textId="77777777" w:rsidR="00091DBC" w:rsidRDefault="00000000">
            <w:pPr>
              <w:pStyle w:val="af5"/>
              <w:rPr>
                <w:rFonts w:hint="eastAsia"/>
              </w:rPr>
            </w:pPr>
            <w:r>
              <w:rPr>
                <w:rFonts w:hint="eastAsia"/>
              </w:rPr>
              <w:t>表格数据分析</w:t>
            </w:r>
          </w:p>
        </w:tc>
        <w:tc>
          <w:tcPr>
            <w:tcW w:w="5815" w:type="dxa"/>
            <w:shd w:val="clear" w:color="auto" w:fill="auto"/>
            <w:vAlign w:val="center"/>
          </w:tcPr>
          <w:p w14:paraId="79AF1DAB" w14:textId="77777777" w:rsidR="00091DBC" w:rsidRDefault="00000000">
            <w:pPr>
              <w:pStyle w:val="af5"/>
              <w:rPr>
                <w:rFonts w:hint="eastAsia"/>
              </w:rPr>
            </w:pPr>
            <w:r>
              <w:rPr>
                <w:rFonts w:hint="eastAsia"/>
              </w:rPr>
              <w:t>可对所有后台表格设置查询条件，并进行检索。支持数据导出</w:t>
            </w:r>
          </w:p>
        </w:tc>
      </w:tr>
      <w:tr w:rsidR="00091DBC" w14:paraId="2A8E2D9A" w14:textId="77777777">
        <w:trPr>
          <w:trHeight w:val="276"/>
        </w:trPr>
        <w:tc>
          <w:tcPr>
            <w:tcW w:w="704" w:type="dxa"/>
            <w:vMerge/>
            <w:vAlign w:val="center"/>
          </w:tcPr>
          <w:p w14:paraId="278F0082" w14:textId="77777777" w:rsidR="00091DBC" w:rsidRDefault="00091DBC">
            <w:pPr>
              <w:pStyle w:val="af5"/>
              <w:rPr>
                <w:rFonts w:hint="eastAsia"/>
              </w:rPr>
            </w:pPr>
          </w:p>
        </w:tc>
        <w:tc>
          <w:tcPr>
            <w:tcW w:w="1701" w:type="dxa"/>
            <w:shd w:val="clear" w:color="auto" w:fill="auto"/>
            <w:noWrap/>
            <w:vAlign w:val="center"/>
          </w:tcPr>
          <w:p w14:paraId="34133F90" w14:textId="77777777" w:rsidR="00091DBC" w:rsidRDefault="00000000">
            <w:pPr>
              <w:pStyle w:val="af5"/>
              <w:rPr>
                <w:rFonts w:hint="eastAsia"/>
              </w:rPr>
            </w:pPr>
            <w:r>
              <w:rPr>
                <w:rFonts w:hint="eastAsia"/>
              </w:rPr>
              <w:t>数据采集情况</w:t>
            </w:r>
          </w:p>
        </w:tc>
        <w:tc>
          <w:tcPr>
            <w:tcW w:w="5815" w:type="dxa"/>
            <w:shd w:val="clear" w:color="auto" w:fill="auto"/>
            <w:vAlign w:val="center"/>
          </w:tcPr>
          <w:p w14:paraId="617A43F6" w14:textId="77777777" w:rsidR="00091DBC" w:rsidRDefault="00000000">
            <w:pPr>
              <w:pStyle w:val="af5"/>
              <w:rPr>
                <w:rFonts w:hint="eastAsia"/>
              </w:rPr>
            </w:pPr>
            <w:r>
              <w:rPr>
                <w:rFonts w:hint="eastAsia"/>
              </w:rPr>
              <w:t>监控数据采集的执行情况</w:t>
            </w:r>
          </w:p>
        </w:tc>
      </w:tr>
      <w:tr w:rsidR="00091DBC" w14:paraId="3865BA94" w14:textId="77777777">
        <w:trPr>
          <w:trHeight w:val="552"/>
        </w:trPr>
        <w:tc>
          <w:tcPr>
            <w:tcW w:w="704" w:type="dxa"/>
            <w:vMerge/>
            <w:vAlign w:val="center"/>
          </w:tcPr>
          <w:p w14:paraId="2B7842BD" w14:textId="77777777" w:rsidR="00091DBC" w:rsidRDefault="00091DBC">
            <w:pPr>
              <w:pStyle w:val="af5"/>
              <w:rPr>
                <w:rFonts w:hint="eastAsia"/>
              </w:rPr>
            </w:pPr>
          </w:p>
        </w:tc>
        <w:tc>
          <w:tcPr>
            <w:tcW w:w="1701" w:type="dxa"/>
            <w:shd w:val="clear" w:color="auto" w:fill="auto"/>
            <w:noWrap/>
            <w:vAlign w:val="center"/>
          </w:tcPr>
          <w:p w14:paraId="3FA525AD" w14:textId="77777777" w:rsidR="00091DBC" w:rsidRDefault="00000000">
            <w:pPr>
              <w:pStyle w:val="af5"/>
              <w:rPr>
                <w:rFonts w:hint="eastAsia"/>
              </w:rPr>
            </w:pPr>
            <w:r>
              <w:rPr>
                <w:rFonts w:hint="eastAsia"/>
              </w:rPr>
              <w:t>表格数据维护</w:t>
            </w:r>
          </w:p>
        </w:tc>
        <w:tc>
          <w:tcPr>
            <w:tcW w:w="5815" w:type="dxa"/>
            <w:shd w:val="clear" w:color="auto" w:fill="auto"/>
            <w:vAlign w:val="center"/>
          </w:tcPr>
          <w:p w14:paraId="3DA32F98" w14:textId="77777777" w:rsidR="00091DBC" w:rsidRDefault="00000000">
            <w:pPr>
              <w:pStyle w:val="af5"/>
              <w:rPr>
                <w:rFonts w:hint="eastAsia"/>
              </w:rPr>
            </w:pPr>
            <w:r>
              <w:rPr>
                <w:rFonts w:hint="eastAsia"/>
              </w:rPr>
              <w:t>依照条件查询某些表格数据，并可直接对数据进行编辑和修改</w:t>
            </w:r>
          </w:p>
        </w:tc>
      </w:tr>
      <w:tr w:rsidR="00091DBC" w14:paraId="48D7890C" w14:textId="77777777">
        <w:trPr>
          <w:trHeight w:val="552"/>
        </w:trPr>
        <w:tc>
          <w:tcPr>
            <w:tcW w:w="704" w:type="dxa"/>
            <w:vMerge/>
            <w:vAlign w:val="center"/>
          </w:tcPr>
          <w:p w14:paraId="31B389DF" w14:textId="77777777" w:rsidR="00091DBC" w:rsidRDefault="00091DBC">
            <w:pPr>
              <w:pStyle w:val="af5"/>
              <w:rPr>
                <w:rFonts w:hint="eastAsia"/>
              </w:rPr>
            </w:pPr>
          </w:p>
        </w:tc>
        <w:tc>
          <w:tcPr>
            <w:tcW w:w="1701" w:type="dxa"/>
            <w:shd w:val="clear" w:color="auto" w:fill="auto"/>
            <w:noWrap/>
            <w:vAlign w:val="center"/>
          </w:tcPr>
          <w:p w14:paraId="4FBCFC23" w14:textId="77777777" w:rsidR="00091DBC" w:rsidRDefault="00000000">
            <w:pPr>
              <w:pStyle w:val="af5"/>
              <w:rPr>
                <w:rFonts w:hint="eastAsia"/>
              </w:rPr>
            </w:pPr>
            <w:r>
              <w:rPr>
                <w:rFonts w:hint="eastAsia"/>
              </w:rPr>
              <w:t>基础数据归档</w:t>
            </w:r>
          </w:p>
        </w:tc>
        <w:tc>
          <w:tcPr>
            <w:tcW w:w="5815" w:type="dxa"/>
            <w:shd w:val="clear" w:color="auto" w:fill="auto"/>
            <w:vAlign w:val="center"/>
          </w:tcPr>
          <w:p w14:paraId="2021B989" w14:textId="77777777" w:rsidR="00091DBC" w:rsidRDefault="00000000">
            <w:pPr>
              <w:pStyle w:val="af5"/>
              <w:rPr>
                <w:rFonts w:hint="eastAsia"/>
              </w:rPr>
            </w:pPr>
            <w:r>
              <w:rPr>
                <w:rFonts w:hint="eastAsia"/>
              </w:rPr>
              <w:t>将指定的基础数据表格按月封存归档</w:t>
            </w:r>
          </w:p>
        </w:tc>
      </w:tr>
      <w:tr w:rsidR="00091DBC" w14:paraId="67B6C244" w14:textId="77777777">
        <w:trPr>
          <w:trHeight w:val="552"/>
        </w:trPr>
        <w:tc>
          <w:tcPr>
            <w:tcW w:w="704" w:type="dxa"/>
            <w:vMerge/>
            <w:vAlign w:val="center"/>
          </w:tcPr>
          <w:p w14:paraId="0FB167C1" w14:textId="77777777" w:rsidR="00091DBC" w:rsidRDefault="00091DBC">
            <w:pPr>
              <w:pStyle w:val="af5"/>
              <w:rPr>
                <w:rFonts w:hint="eastAsia"/>
              </w:rPr>
            </w:pPr>
          </w:p>
        </w:tc>
        <w:tc>
          <w:tcPr>
            <w:tcW w:w="1701" w:type="dxa"/>
            <w:shd w:val="clear" w:color="auto" w:fill="auto"/>
            <w:noWrap/>
            <w:vAlign w:val="center"/>
          </w:tcPr>
          <w:p w14:paraId="23E61B26" w14:textId="77777777" w:rsidR="00091DBC" w:rsidRDefault="00000000">
            <w:pPr>
              <w:pStyle w:val="af5"/>
              <w:rPr>
                <w:rFonts w:hint="eastAsia"/>
              </w:rPr>
            </w:pPr>
            <w:r>
              <w:rPr>
                <w:rFonts w:hint="eastAsia"/>
              </w:rPr>
              <w:t>点数明细查询</w:t>
            </w:r>
          </w:p>
        </w:tc>
        <w:tc>
          <w:tcPr>
            <w:tcW w:w="5815" w:type="dxa"/>
            <w:shd w:val="clear" w:color="auto" w:fill="auto"/>
            <w:vAlign w:val="center"/>
          </w:tcPr>
          <w:p w14:paraId="4DAC57F2" w14:textId="77777777" w:rsidR="00091DBC" w:rsidRDefault="00000000">
            <w:pPr>
              <w:pStyle w:val="af5"/>
              <w:rPr>
                <w:rFonts w:hint="eastAsia"/>
              </w:rPr>
            </w:pPr>
            <w:r>
              <w:rPr>
                <w:rFonts w:hint="eastAsia"/>
              </w:rPr>
              <w:t>科室查询各自奖金规则的收费明细项，并支持明细数据下载功能</w:t>
            </w:r>
          </w:p>
        </w:tc>
      </w:tr>
      <w:tr w:rsidR="00091DBC" w14:paraId="2B41A334" w14:textId="77777777">
        <w:trPr>
          <w:trHeight w:val="828"/>
        </w:trPr>
        <w:tc>
          <w:tcPr>
            <w:tcW w:w="704" w:type="dxa"/>
            <w:vMerge/>
            <w:vAlign w:val="center"/>
          </w:tcPr>
          <w:p w14:paraId="6947A55C" w14:textId="77777777" w:rsidR="00091DBC" w:rsidRDefault="00091DBC">
            <w:pPr>
              <w:pStyle w:val="af5"/>
              <w:rPr>
                <w:rFonts w:hint="eastAsia"/>
              </w:rPr>
            </w:pPr>
          </w:p>
        </w:tc>
        <w:tc>
          <w:tcPr>
            <w:tcW w:w="1701" w:type="dxa"/>
            <w:shd w:val="clear" w:color="auto" w:fill="auto"/>
            <w:noWrap/>
            <w:vAlign w:val="center"/>
          </w:tcPr>
          <w:p w14:paraId="7C9FA185" w14:textId="77777777" w:rsidR="00091DBC" w:rsidRDefault="00000000">
            <w:pPr>
              <w:pStyle w:val="af5"/>
              <w:rPr>
                <w:rFonts w:hint="eastAsia"/>
              </w:rPr>
            </w:pPr>
            <w:r>
              <w:rPr>
                <w:rFonts w:hint="eastAsia"/>
              </w:rPr>
              <w:t>科室后台明细</w:t>
            </w:r>
          </w:p>
        </w:tc>
        <w:tc>
          <w:tcPr>
            <w:tcW w:w="5815" w:type="dxa"/>
            <w:shd w:val="clear" w:color="auto" w:fill="auto"/>
            <w:vAlign w:val="center"/>
          </w:tcPr>
          <w:p w14:paraId="13046920" w14:textId="77777777" w:rsidR="00091DBC" w:rsidRDefault="00000000">
            <w:pPr>
              <w:pStyle w:val="af5"/>
              <w:rPr>
                <w:rFonts w:hint="eastAsia"/>
              </w:rPr>
            </w:pPr>
            <w:r>
              <w:rPr>
                <w:rFonts w:hint="eastAsia"/>
              </w:rPr>
              <w:t>可以配置查询模板并一键调用，通过不同的条件组合，查询或汇总统计科室及个人的费用、工作量点数、项目数量等信息，类似于Excel的透视图。</w:t>
            </w:r>
          </w:p>
        </w:tc>
      </w:tr>
      <w:tr w:rsidR="00091DBC" w14:paraId="0AA7A580" w14:textId="77777777">
        <w:trPr>
          <w:trHeight w:val="552"/>
        </w:trPr>
        <w:tc>
          <w:tcPr>
            <w:tcW w:w="704" w:type="dxa"/>
            <w:vMerge/>
            <w:vAlign w:val="center"/>
          </w:tcPr>
          <w:p w14:paraId="101ECCAC" w14:textId="77777777" w:rsidR="00091DBC" w:rsidRDefault="00091DBC">
            <w:pPr>
              <w:pStyle w:val="af5"/>
              <w:rPr>
                <w:rFonts w:hint="eastAsia"/>
              </w:rPr>
            </w:pPr>
          </w:p>
        </w:tc>
        <w:tc>
          <w:tcPr>
            <w:tcW w:w="1701" w:type="dxa"/>
            <w:shd w:val="clear" w:color="auto" w:fill="auto"/>
            <w:noWrap/>
            <w:vAlign w:val="center"/>
          </w:tcPr>
          <w:p w14:paraId="089EA09B" w14:textId="77777777" w:rsidR="00091DBC" w:rsidRDefault="00000000">
            <w:pPr>
              <w:pStyle w:val="af5"/>
              <w:rPr>
                <w:rFonts w:hint="eastAsia"/>
              </w:rPr>
            </w:pPr>
            <w:r>
              <w:rPr>
                <w:rFonts w:hint="eastAsia"/>
              </w:rPr>
              <w:t>运营管理</w:t>
            </w:r>
          </w:p>
        </w:tc>
        <w:tc>
          <w:tcPr>
            <w:tcW w:w="5815" w:type="dxa"/>
            <w:shd w:val="clear" w:color="auto" w:fill="auto"/>
            <w:vAlign w:val="center"/>
          </w:tcPr>
          <w:p w14:paraId="4883FDAD" w14:textId="77777777" w:rsidR="00091DBC" w:rsidRDefault="00000000">
            <w:pPr>
              <w:pStyle w:val="af5"/>
              <w:rPr>
                <w:rFonts w:hint="eastAsia"/>
              </w:rPr>
            </w:pPr>
            <w:r>
              <w:rPr>
                <w:rFonts w:hint="eastAsia"/>
              </w:rPr>
              <w:t>数据分析的相关模块，可打开标准报表系统，或者执行各种系统级别的任务</w:t>
            </w:r>
          </w:p>
        </w:tc>
      </w:tr>
      <w:tr w:rsidR="00091DBC" w14:paraId="13782334" w14:textId="77777777">
        <w:trPr>
          <w:trHeight w:val="552"/>
        </w:trPr>
        <w:tc>
          <w:tcPr>
            <w:tcW w:w="704" w:type="dxa"/>
            <w:vAlign w:val="center"/>
          </w:tcPr>
          <w:p w14:paraId="5C84D632" w14:textId="77777777" w:rsidR="00091DBC" w:rsidRDefault="00000000">
            <w:pPr>
              <w:pStyle w:val="af5"/>
              <w:rPr>
                <w:rFonts w:hint="eastAsia"/>
              </w:rPr>
            </w:pPr>
            <w:r>
              <w:rPr>
                <w:rFonts w:hint="eastAsia"/>
              </w:rPr>
              <w:t>通用工具</w:t>
            </w:r>
          </w:p>
        </w:tc>
        <w:tc>
          <w:tcPr>
            <w:tcW w:w="1701" w:type="dxa"/>
            <w:shd w:val="clear" w:color="auto" w:fill="auto"/>
            <w:noWrap/>
            <w:vAlign w:val="center"/>
          </w:tcPr>
          <w:p w14:paraId="6F1A2CEE" w14:textId="77777777" w:rsidR="00091DBC" w:rsidRDefault="00000000">
            <w:pPr>
              <w:pStyle w:val="af5"/>
              <w:rPr>
                <w:rFonts w:hint="eastAsia"/>
              </w:rPr>
            </w:pPr>
            <w:r>
              <w:rPr>
                <w:rFonts w:hint="eastAsia"/>
              </w:rPr>
              <w:t>消息管理</w:t>
            </w:r>
          </w:p>
        </w:tc>
        <w:tc>
          <w:tcPr>
            <w:tcW w:w="5815" w:type="dxa"/>
            <w:shd w:val="clear" w:color="auto" w:fill="auto"/>
            <w:vAlign w:val="center"/>
          </w:tcPr>
          <w:p w14:paraId="5A3A8E76" w14:textId="77777777" w:rsidR="00091DBC" w:rsidRDefault="00000000">
            <w:pPr>
              <w:pStyle w:val="af5"/>
              <w:rPr>
                <w:rFonts w:hint="eastAsia"/>
              </w:rPr>
            </w:pPr>
            <w:r>
              <w:rPr>
                <w:rFonts w:hint="eastAsia"/>
              </w:rPr>
              <w:t>对指定用户发送通知或消息</w:t>
            </w:r>
          </w:p>
        </w:tc>
      </w:tr>
      <w:tr w:rsidR="00091DBC" w14:paraId="1092C49D" w14:textId="77777777">
        <w:trPr>
          <w:trHeight w:val="276"/>
        </w:trPr>
        <w:tc>
          <w:tcPr>
            <w:tcW w:w="704" w:type="dxa"/>
            <w:vMerge w:val="restart"/>
            <w:shd w:val="clear" w:color="auto" w:fill="auto"/>
            <w:noWrap/>
            <w:vAlign w:val="center"/>
          </w:tcPr>
          <w:p w14:paraId="02EB4FAC" w14:textId="77777777" w:rsidR="00091DBC" w:rsidRDefault="00000000">
            <w:pPr>
              <w:pStyle w:val="af5"/>
              <w:rPr>
                <w:rFonts w:hint="eastAsia"/>
              </w:rPr>
            </w:pPr>
            <w:r>
              <w:rPr>
                <w:rFonts w:hint="eastAsia"/>
              </w:rPr>
              <w:t>权限控制</w:t>
            </w:r>
          </w:p>
        </w:tc>
        <w:tc>
          <w:tcPr>
            <w:tcW w:w="1701" w:type="dxa"/>
            <w:shd w:val="clear" w:color="auto" w:fill="auto"/>
            <w:noWrap/>
            <w:vAlign w:val="center"/>
          </w:tcPr>
          <w:p w14:paraId="185C1B6E" w14:textId="77777777" w:rsidR="00091DBC" w:rsidRDefault="00000000">
            <w:pPr>
              <w:pStyle w:val="af5"/>
              <w:rPr>
                <w:rFonts w:hint="eastAsia"/>
              </w:rPr>
            </w:pPr>
            <w:r>
              <w:rPr>
                <w:rFonts w:hint="eastAsia"/>
              </w:rPr>
              <w:t>用户管理</w:t>
            </w:r>
          </w:p>
        </w:tc>
        <w:tc>
          <w:tcPr>
            <w:tcW w:w="5815" w:type="dxa"/>
            <w:shd w:val="clear" w:color="auto" w:fill="auto"/>
            <w:vAlign w:val="center"/>
          </w:tcPr>
          <w:p w14:paraId="2095094E" w14:textId="77777777" w:rsidR="00091DBC" w:rsidRDefault="00000000">
            <w:pPr>
              <w:pStyle w:val="af5"/>
              <w:rPr>
                <w:rFonts w:hint="eastAsia"/>
              </w:rPr>
            </w:pPr>
            <w:r>
              <w:rPr>
                <w:rFonts w:hint="eastAsia"/>
              </w:rPr>
              <w:t>维护用户信息</w:t>
            </w:r>
          </w:p>
        </w:tc>
      </w:tr>
      <w:tr w:rsidR="00091DBC" w14:paraId="4713EE7C" w14:textId="77777777">
        <w:trPr>
          <w:trHeight w:val="276"/>
        </w:trPr>
        <w:tc>
          <w:tcPr>
            <w:tcW w:w="704" w:type="dxa"/>
            <w:vMerge/>
            <w:vAlign w:val="center"/>
          </w:tcPr>
          <w:p w14:paraId="698D7541" w14:textId="77777777" w:rsidR="00091DBC" w:rsidRDefault="00091DBC">
            <w:pPr>
              <w:pStyle w:val="af5"/>
              <w:rPr>
                <w:rFonts w:hint="eastAsia"/>
              </w:rPr>
            </w:pPr>
          </w:p>
        </w:tc>
        <w:tc>
          <w:tcPr>
            <w:tcW w:w="1701" w:type="dxa"/>
            <w:shd w:val="clear" w:color="auto" w:fill="auto"/>
            <w:noWrap/>
            <w:vAlign w:val="center"/>
          </w:tcPr>
          <w:p w14:paraId="72D81D9F" w14:textId="77777777" w:rsidR="00091DBC" w:rsidRDefault="00000000">
            <w:pPr>
              <w:pStyle w:val="af5"/>
              <w:rPr>
                <w:rFonts w:hint="eastAsia"/>
              </w:rPr>
            </w:pPr>
            <w:r>
              <w:rPr>
                <w:rFonts w:hint="eastAsia"/>
              </w:rPr>
              <w:t>权限管理</w:t>
            </w:r>
          </w:p>
        </w:tc>
        <w:tc>
          <w:tcPr>
            <w:tcW w:w="5815" w:type="dxa"/>
            <w:shd w:val="clear" w:color="auto" w:fill="auto"/>
            <w:vAlign w:val="center"/>
          </w:tcPr>
          <w:p w14:paraId="67F542E3" w14:textId="77777777" w:rsidR="00091DBC" w:rsidRDefault="00000000">
            <w:pPr>
              <w:pStyle w:val="af5"/>
              <w:rPr>
                <w:rFonts w:hint="eastAsia"/>
              </w:rPr>
            </w:pPr>
            <w:r>
              <w:rPr>
                <w:rFonts w:hint="eastAsia"/>
              </w:rPr>
              <w:t>维护权限信息</w:t>
            </w:r>
          </w:p>
        </w:tc>
      </w:tr>
      <w:tr w:rsidR="00091DBC" w14:paraId="4E484D9A" w14:textId="77777777">
        <w:trPr>
          <w:trHeight w:val="276"/>
        </w:trPr>
        <w:tc>
          <w:tcPr>
            <w:tcW w:w="704" w:type="dxa"/>
            <w:vMerge/>
            <w:vAlign w:val="center"/>
          </w:tcPr>
          <w:p w14:paraId="62B0D3BA" w14:textId="77777777" w:rsidR="00091DBC" w:rsidRDefault="00091DBC">
            <w:pPr>
              <w:pStyle w:val="af5"/>
              <w:rPr>
                <w:rFonts w:hint="eastAsia"/>
              </w:rPr>
            </w:pPr>
          </w:p>
        </w:tc>
        <w:tc>
          <w:tcPr>
            <w:tcW w:w="1701" w:type="dxa"/>
            <w:shd w:val="clear" w:color="auto" w:fill="auto"/>
            <w:noWrap/>
            <w:vAlign w:val="center"/>
          </w:tcPr>
          <w:p w14:paraId="34B767C1" w14:textId="77777777" w:rsidR="00091DBC" w:rsidRDefault="00000000">
            <w:pPr>
              <w:pStyle w:val="af5"/>
              <w:rPr>
                <w:rFonts w:hint="eastAsia"/>
              </w:rPr>
            </w:pPr>
            <w:r>
              <w:rPr>
                <w:rFonts w:hint="eastAsia"/>
              </w:rPr>
              <w:t>角色管理</w:t>
            </w:r>
          </w:p>
        </w:tc>
        <w:tc>
          <w:tcPr>
            <w:tcW w:w="5815" w:type="dxa"/>
            <w:shd w:val="clear" w:color="auto" w:fill="auto"/>
            <w:vAlign w:val="center"/>
          </w:tcPr>
          <w:p w14:paraId="7B142124" w14:textId="77777777" w:rsidR="00091DBC" w:rsidRDefault="00000000">
            <w:pPr>
              <w:pStyle w:val="af5"/>
              <w:rPr>
                <w:rFonts w:hint="eastAsia"/>
              </w:rPr>
            </w:pPr>
            <w:r>
              <w:rPr>
                <w:rFonts w:hint="eastAsia"/>
              </w:rPr>
              <w:t>维护角色信息</w:t>
            </w:r>
          </w:p>
        </w:tc>
      </w:tr>
      <w:tr w:rsidR="00091DBC" w14:paraId="33DBA1D7" w14:textId="77777777">
        <w:trPr>
          <w:trHeight w:val="276"/>
        </w:trPr>
        <w:tc>
          <w:tcPr>
            <w:tcW w:w="704" w:type="dxa"/>
            <w:vMerge/>
            <w:vAlign w:val="center"/>
          </w:tcPr>
          <w:p w14:paraId="46D5D999" w14:textId="77777777" w:rsidR="00091DBC" w:rsidRDefault="00091DBC">
            <w:pPr>
              <w:pStyle w:val="af5"/>
              <w:rPr>
                <w:rFonts w:hint="eastAsia"/>
              </w:rPr>
            </w:pPr>
          </w:p>
        </w:tc>
        <w:tc>
          <w:tcPr>
            <w:tcW w:w="1701" w:type="dxa"/>
            <w:shd w:val="clear" w:color="auto" w:fill="auto"/>
            <w:noWrap/>
            <w:vAlign w:val="center"/>
          </w:tcPr>
          <w:p w14:paraId="15099575" w14:textId="77777777" w:rsidR="00091DBC" w:rsidRDefault="00000000">
            <w:pPr>
              <w:pStyle w:val="af5"/>
              <w:rPr>
                <w:rFonts w:hint="eastAsia"/>
              </w:rPr>
            </w:pPr>
            <w:r>
              <w:rPr>
                <w:rFonts w:hint="eastAsia"/>
              </w:rPr>
              <w:t>菜单管理</w:t>
            </w:r>
          </w:p>
        </w:tc>
        <w:tc>
          <w:tcPr>
            <w:tcW w:w="5815" w:type="dxa"/>
            <w:shd w:val="clear" w:color="auto" w:fill="auto"/>
            <w:vAlign w:val="center"/>
          </w:tcPr>
          <w:p w14:paraId="2BB758EF" w14:textId="77777777" w:rsidR="00091DBC" w:rsidRDefault="00000000">
            <w:pPr>
              <w:pStyle w:val="af5"/>
              <w:rPr>
                <w:rFonts w:hint="eastAsia"/>
              </w:rPr>
            </w:pPr>
            <w:r>
              <w:rPr>
                <w:rFonts w:hint="eastAsia"/>
              </w:rPr>
              <w:t>维护菜单信息</w:t>
            </w:r>
          </w:p>
        </w:tc>
      </w:tr>
      <w:tr w:rsidR="00091DBC" w14:paraId="266D406E" w14:textId="77777777">
        <w:trPr>
          <w:trHeight w:val="276"/>
        </w:trPr>
        <w:tc>
          <w:tcPr>
            <w:tcW w:w="704" w:type="dxa"/>
            <w:vMerge/>
            <w:vAlign w:val="center"/>
          </w:tcPr>
          <w:p w14:paraId="0BDC86DB" w14:textId="77777777" w:rsidR="00091DBC" w:rsidRDefault="00091DBC">
            <w:pPr>
              <w:pStyle w:val="af5"/>
              <w:rPr>
                <w:rFonts w:hint="eastAsia"/>
              </w:rPr>
            </w:pPr>
          </w:p>
        </w:tc>
        <w:tc>
          <w:tcPr>
            <w:tcW w:w="1701" w:type="dxa"/>
            <w:shd w:val="clear" w:color="auto" w:fill="auto"/>
            <w:noWrap/>
            <w:vAlign w:val="center"/>
          </w:tcPr>
          <w:p w14:paraId="262E398E" w14:textId="77777777" w:rsidR="00091DBC" w:rsidRDefault="00000000">
            <w:pPr>
              <w:pStyle w:val="af5"/>
              <w:rPr>
                <w:rFonts w:hint="eastAsia"/>
              </w:rPr>
            </w:pPr>
            <w:r>
              <w:rPr>
                <w:rFonts w:hint="eastAsia"/>
              </w:rPr>
              <w:t>用户科室访问权限</w:t>
            </w:r>
          </w:p>
        </w:tc>
        <w:tc>
          <w:tcPr>
            <w:tcW w:w="5815" w:type="dxa"/>
            <w:shd w:val="clear" w:color="auto" w:fill="auto"/>
            <w:vAlign w:val="center"/>
          </w:tcPr>
          <w:p w14:paraId="5662C6B0" w14:textId="77777777" w:rsidR="00091DBC" w:rsidRDefault="00000000">
            <w:pPr>
              <w:pStyle w:val="af5"/>
              <w:rPr>
                <w:rFonts w:hint="eastAsia"/>
              </w:rPr>
            </w:pPr>
            <w:r>
              <w:rPr>
                <w:rFonts w:hint="eastAsia"/>
              </w:rPr>
              <w:t>设置用户可在不同模块访问不同核算单元</w:t>
            </w:r>
          </w:p>
        </w:tc>
      </w:tr>
    </w:tbl>
    <w:p w14:paraId="484D846B" w14:textId="77777777" w:rsidR="00091DBC" w:rsidRDefault="00091DBC">
      <w:pPr>
        <w:pStyle w:val="af5"/>
        <w:rPr>
          <w:rFonts w:hint="eastAsia"/>
        </w:rPr>
      </w:pPr>
    </w:p>
    <w:p w14:paraId="60DDC925" w14:textId="77777777" w:rsidR="00091DBC" w:rsidRDefault="00000000">
      <w:pPr>
        <w:widowControl/>
        <w:spacing w:line="240" w:lineRule="auto"/>
        <w:ind w:firstLineChars="0" w:firstLine="0"/>
        <w:jc w:val="left"/>
        <w:rPr>
          <w:rFonts w:eastAsiaTheme="majorEastAsia" w:hint="eastAsia"/>
          <w:b/>
          <w:bCs/>
          <w:kern w:val="44"/>
          <w:sz w:val="32"/>
          <w:szCs w:val="44"/>
        </w:rPr>
      </w:pPr>
      <w:bookmarkStart w:id="27" w:name="_Toc54518049"/>
      <w:r>
        <w:br w:type="page"/>
      </w:r>
    </w:p>
    <w:p w14:paraId="377A8D33" w14:textId="1DFC705A" w:rsidR="00091DBC" w:rsidRDefault="00801F70">
      <w:pPr>
        <w:pStyle w:val="1"/>
        <w:numPr>
          <w:ilvl w:val="0"/>
          <w:numId w:val="0"/>
        </w:numPr>
        <w:rPr>
          <w:rFonts w:hint="eastAsia"/>
        </w:rPr>
      </w:pPr>
      <w:bookmarkStart w:id="28" w:name="_Toc167892103"/>
      <w:bookmarkEnd w:id="27"/>
      <w:bookmarkEnd w:id="28"/>
      <w:r>
        <w:rPr>
          <w:rFonts w:hint="eastAsia"/>
        </w:rPr>
        <w:lastRenderedPageBreak/>
        <w:t>五</w:t>
      </w:r>
      <w:r w:rsidR="00000000">
        <w:rPr>
          <w:rFonts w:hint="eastAsia"/>
        </w:rPr>
        <w:t>、售后服务要求</w:t>
      </w:r>
    </w:p>
    <w:p w14:paraId="7387A18F" w14:textId="77777777" w:rsidR="00091DBC" w:rsidRDefault="00000000">
      <w:pPr>
        <w:ind w:firstLine="480"/>
        <w:rPr>
          <w:rFonts w:hint="eastAsia"/>
        </w:rPr>
      </w:pPr>
      <w:r>
        <w:rPr>
          <w:rFonts w:hint="eastAsia"/>
        </w:rPr>
        <w:t>1、系统管理员培训</w:t>
      </w:r>
    </w:p>
    <w:p w14:paraId="354DE875" w14:textId="77777777" w:rsidR="00091DBC" w:rsidRDefault="00000000">
      <w:pPr>
        <w:ind w:firstLine="480"/>
        <w:rPr>
          <w:rFonts w:hint="eastAsia"/>
        </w:rPr>
      </w:pPr>
      <w:r>
        <w:rPr>
          <w:rFonts w:hint="eastAsia"/>
        </w:rPr>
        <w:t>系统试运行期间，负责为院方免费培训1-2名系统维护人员，通过培训，使维护人员能熟练规范的进行操作，对一般故障能进行处理和日常维护。</w:t>
      </w:r>
    </w:p>
    <w:p w14:paraId="08DB8D93" w14:textId="77777777" w:rsidR="00091DBC" w:rsidRDefault="00000000">
      <w:pPr>
        <w:ind w:firstLine="480"/>
        <w:rPr>
          <w:rFonts w:hint="eastAsia"/>
        </w:rPr>
      </w:pPr>
      <w:r>
        <w:rPr>
          <w:rFonts w:hint="eastAsia"/>
        </w:rPr>
        <w:t>2、远程电话咨询支持</w:t>
      </w:r>
    </w:p>
    <w:p w14:paraId="69D2F54D" w14:textId="77777777" w:rsidR="00091DBC" w:rsidRDefault="00000000">
      <w:pPr>
        <w:ind w:firstLine="480"/>
        <w:rPr>
          <w:rFonts w:hint="eastAsia"/>
        </w:rPr>
      </w:pPr>
      <w:r>
        <w:rPr>
          <w:rFonts w:hint="eastAsia"/>
        </w:rPr>
        <w:t>免费提供全天24小时的电话支持服务，解答院方在系统使用、维护过程中遇到的问题，及时提出解决问题的建议和操作方法。</w:t>
      </w:r>
    </w:p>
    <w:p w14:paraId="5D196DF4" w14:textId="77777777" w:rsidR="00091DBC" w:rsidRDefault="00000000">
      <w:pPr>
        <w:ind w:firstLine="480"/>
        <w:rPr>
          <w:rFonts w:hint="eastAsia"/>
        </w:rPr>
      </w:pPr>
      <w:r>
        <w:rPr>
          <w:rFonts w:hint="eastAsia"/>
        </w:rPr>
        <w:t>3、远程在线诊断和故障排除</w:t>
      </w:r>
    </w:p>
    <w:p w14:paraId="339C0175" w14:textId="77777777" w:rsidR="00091DBC" w:rsidRDefault="00000000">
      <w:pPr>
        <w:ind w:firstLine="480"/>
        <w:rPr>
          <w:rFonts w:hint="eastAsia"/>
        </w:rPr>
      </w:pPr>
      <w:r>
        <w:rPr>
          <w:rFonts w:hint="eastAsia"/>
        </w:rPr>
        <w:t>能为院方提供远程维护，对于电话咨询无法解决的问题，工程师经院方授权通过电话线、宽带网等方式远程登录到院方网络系统进行在线接入处理。</w:t>
      </w:r>
    </w:p>
    <w:p w14:paraId="02F0BADA" w14:textId="77777777" w:rsidR="00091DBC" w:rsidRDefault="00000000">
      <w:pPr>
        <w:ind w:firstLine="480"/>
        <w:rPr>
          <w:rFonts w:hint="eastAsia"/>
        </w:rPr>
      </w:pPr>
      <w:r>
        <w:rPr>
          <w:rFonts w:hint="eastAsia"/>
        </w:rPr>
        <w:t>4、应急响应机制</w:t>
      </w:r>
    </w:p>
    <w:p w14:paraId="683CEC66" w14:textId="77777777" w:rsidR="00091DBC" w:rsidRDefault="00000000">
      <w:pPr>
        <w:ind w:firstLine="480"/>
        <w:rPr>
          <w:rFonts w:hint="eastAsia"/>
          <w:szCs w:val="21"/>
        </w:rPr>
      </w:pPr>
      <w:r>
        <w:rPr>
          <w:rFonts w:hint="eastAsia"/>
        </w:rPr>
        <w:t>免费质保期内，如遇紧急故障工作人员在得到通知后2小时内提供在线支持，如不能远程解决，工作人员4</w:t>
      </w:r>
      <w:r>
        <w:t>8</w:t>
      </w:r>
      <w:r>
        <w:rPr>
          <w:rFonts w:hint="eastAsia"/>
        </w:rPr>
        <w:t>小时内必须到达医院并设法排除故障。</w:t>
      </w:r>
      <w:bookmarkStart w:id="29" w:name="_Toc167892104"/>
      <w:bookmarkEnd w:id="29"/>
    </w:p>
    <w:p w14:paraId="0445EF89" w14:textId="77777777" w:rsidR="00091DBC" w:rsidRDefault="00091DBC">
      <w:pPr>
        <w:ind w:firstLine="480"/>
        <w:rPr>
          <w:rFonts w:hint="eastAsia"/>
        </w:rPr>
      </w:pPr>
      <w:bookmarkStart w:id="30" w:name="_Toc167892105"/>
      <w:bookmarkEnd w:id="30"/>
    </w:p>
    <w:sectPr w:rsidR="00091DB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C54949" w14:textId="77777777" w:rsidR="00F212A8" w:rsidRDefault="00F212A8">
      <w:pPr>
        <w:spacing w:line="240" w:lineRule="auto"/>
        <w:ind w:firstLine="480"/>
        <w:rPr>
          <w:rFonts w:hint="eastAsia"/>
        </w:rPr>
      </w:pPr>
      <w:r>
        <w:separator/>
      </w:r>
    </w:p>
  </w:endnote>
  <w:endnote w:type="continuationSeparator" w:id="0">
    <w:p w14:paraId="7243DA0C" w14:textId="77777777" w:rsidR="00F212A8" w:rsidRDefault="00F212A8">
      <w:pPr>
        <w:spacing w:line="240" w:lineRule="auto"/>
        <w:ind w:firstLine="48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45632" w14:textId="77777777" w:rsidR="00091DBC" w:rsidRDefault="00091DBC">
    <w:pPr>
      <w:pStyle w:val="ad"/>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4072579"/>
      <w:docPartObj>
        <w:docPartGallery w:val="AutoText"/>
      </w:docPartObj>
    </w:sdtPr>
    <w:sdtContent>
      <w:p w14:paraId="441858E6" w14:textId="77777777" w:rsidR="00091DBC" w:rsidRDefault="00000000">
        <w:pPr>
          <w:pStyle w:val="ad"/>
          <w:ind w:firstLine="360"/>
          <w:jc w:val="center"/>
          <w:rPr>
            <w:rFonts w:hint="eastAsia"/>
          </w:rPr>
        </w:pPr>
        <w:r>
          <w:fldChar w:fldCharType="begin"/>
        </w:r>
        <w:r>
          <w:instrText>PAGE   \* MERGEFORMAT</w:instrText>
        </w:r>
        <w:r>
          <w:fldChar w:fldCharType="separate"/>
        </w:r>
        <w:r>
          <w:rPr>
            <w:lang w:val="zh-CN"/>
          </w:rPr>
          <w:t>15</w:t>
        </w:r>
        <w:r>
          <w:rPr>
            <w:lang w:val="zh-C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A512B" w14:textId="77777777" w:rsidR="00091DBC" w:rsidRDefault="00091DBC">
    <w:pPr>
      <w:pStyle w:val="ad"/>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DAFB1" w14:textId="77777777" w:rsidR="00F212A8" w:rsidRDefault="00F212A8">
      <w:pPr>
        <w:ind w:firstLine="480"/>
        <w:rPr>
          <w:rFonts w:hint="eastAsia"/>
        </w:rPr>
      </w:pPr>
      <w:r>
        <w:separator/>
      </w:r>
    </w:p>
  </w:footnote>
  <w:footnote w:type="continuationSeparator" w:id="0">
    <w:p w14:paraId="30B126CE" w14:textId="77777777" w:rsidR="00F212A8" w:rsidRDefault="00F212A8">
      <w:pPr>
        <w:ind w:firstLine="48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577A9" w14:textId="77777777" w:rsidR="00091DBC" w:rsidRDefault="00091DBC">
    <w:pPr>
      <w:pStyle w:val="af"/>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BB691" w14:textId="77777777" w:rsidR="00091DBC" w:rsidRDefault="00091DBC">
    <w:pPr>
      <w:pStyle w:val="af"/>
      <w:pBdr>
        <w:bottom w:val="none" w:sz="0" w:space="0" w:color="auto"/>
      </w:pBdr>
      <w:ind w:firstLine="360"/>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CF8CB" w14:textId="77777777" w:rsidR="00091DBC" w:rsidRDefault="00091DBC">
    <w:pPr>
      <w:pStyle w:val="af"/>
      <w:pBdr>
        <w:bottom w:val="none" w:sz="0" w:space="0" w:color="auto"/>
      </w:pBdr>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5043A5"/>
    <w:multiLevelType w:val="multilevel"/>
    <w:tmpl w:val="125043A5"/>
    <w:lvl w:ilvl="0">
      <w:start w:val="1"/>
      <w:numFmt w:val="chineseCountingThousand"/>
      <w:pStyle w:val="1"/>
      <w:suff w:val="space"/>
      <w:lvlText w:val="%1、"/>
      <w:lvlJc w:val="left"/>
      <w:pPr>
        <w:ind w:left="0" w:firstLine="0"/>
      </w:pPr>
      <w:rPr>
        <w:rFonts w:hint="eastAsia"/>
      </w:rPr>
    </w:lvl>
    <w:lvl w:ilvl="1">
      <w:start w:val="1"/>
      <w:numFmt w:val="decimal"/>
      <w:pStyle w:val="2"/>
      <w:suff w:val="space"/>
      <w:lvlText w:val="%1.%2"/>
      <w:lvlJc w:val="left"/>
      <w:pPr>
        <w:ind w:left="0" w:firstLine="0"/>
      </w:pPr>
      <w:rPr>
        <w:rFonts w:hint="eastAsia"/>
      </w:rPr>
    </w:lvl>
    <w:lvl w:ilvl="2">
      <w:start w:val="1"/>
      <w:numFmt w:val="decimal"/>
      <w:pStyle w:val="3"/>
      <w:suff w:val="space"/>
      <w:lvlText w:val="%1.%2.%3"/>
      <w:lvlJc w:val="left"/>
      <w:pPr>
        <w:ind w:left="0" w:firstLine="0"/>
      </w:pPr>
      <w:rPr>
        <w:rFonts w:hint="eastAsia"/>
      </w:rPr>
    </w:lvl>
    <w:lvl w:ilvl="3">
      <w:start w:val="1"/>
      <w:numFmt w:val="decimal"/>
      <w:pStyle w:val="4"/>
      <w:suff w:val="space"/>
      <w:lvlText w:val="%1.%2.%3.%4"/>
      <w:lvlJc w:val="left"/>
      <w:pPr>
        <w:ind w:left="0" w:firstLine="0"/>
      </w:pPr>
      <w:rPr>
        <w:rFonts w:hint="eastAsia"/>
      </w:rPr>
    </w:lvl>
    <w:lvl w:ilvl="4">
      <w:start w:val="1"/>
      <w:numFmt w:val="decimal"/>
      <w:pStyle w:val="5"/>
      <w:suff w:val="space"/>
      <w:lvlText w:val="%1.%2.%3.%4.%5"/>
      <w:lvlJc w:val="left"/>
      <w:pPr>
        <w:ind w:left="0" w:firstLine="0"/>
      </w:pPr>
      <w:rPr>
        <w:rFonts w:hint="eastAsia"/>
      </w:rPr>
    </w:lvl>
    <w:lvl w:ilvl="5">
      <w:start w:val="1"/>
      <w:numFmt w:val="decimal"/>
      <w:pStyle w:val="6"/>
      <w:suff w:val="space"/>
      <w:lvlText w:val="%1.%2.%3.%4.%5.%6"/>
      <w:lvlJc w:val="left"/>
      <w:pPr>
        <w:ind w:left="0" w:firstLine="0"/>
      </w:pPr>
      <w:rPr>
        <w:rFonts w:hint="eastAsia"/>
      </w:rPr>
    </w:lvl>
    <w:lvl w:ilvl="6">
      <w:start w:val="1"/>
      <w:numFmt w:val="decimal"/>
      <w:pStyle w:val="7"/>
      <w:suff w:val="space"/>
      <w:lvlText w:val="%1.%2.%3.%4.%5.%6.%7"/>
      <w:lvlJc w:val="left"/>
      <w:pPr>
        <w:ind w:left="0" w:firstLine="0"/>
      </w:pPr>
      <w:rPr>
        <w:rFonts w:hint="eastAsia"/>
      </w:rPr>
    </w:lvl>
    <w:lvl w:ilvl="7">
      <w:start w:val="1"/>
      <w:numFmt w:val="decimal"/>
      <w:pStyle w:val="8"/>
      <w:suff w:val="space"/>
      <w:lvlText w:val="%1.%2.%3.%4.%5.%6.%7.%8"/>
      <w:lvlJc w:val="left"/>
      <w:pPr>
        <w:ind w:left="0" w:firstLine="0"/>
      </w:pPr>
      <w:rPr>
        <w:rFonts w:hint="eastAsia"/>
      </w:rPr>
    </w:lvl>
    <w:lvl w:ilvl="8">
      <w:start w:val="1"/>
      <w:numFmt w:val="decimal"/>
      <w:pStyle w:val="9"/>
      <w:suff w:val="space"/>
      <w:lvlText w:val="%1.%2.%3.%4.%5.%6.%7.%8.%9"/>
      <w:lvlJc w:val="left"/>
      <w:pPr>
        <w:ind w:left="0" w:firstLine="0"/>
      </w:pPr>
      <w:rPr>
        <w:rFonts w:hint="eastAsia"/>
      </w:rPr>
    </w:lvl>
  </w:abstractNum>
  <w:num w:numId="1" w16cid:durableId="60654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MxNTYxNjVmMmFiZThhMzlmYmEyMzMzYjdmMWY3MjYifQ=="/>
  </w:docVars>
  <w:rsids>
    <w:rsidRoot w:val="0001597F"/>
    <w:rsid w:val="0000122A"/>
    <w:rsid w:val="00001691"/>
    <w:rsid w:val="000027E7"/>
    <w:rsid w:val="0000535C"/>
    <w:rsid w:val="000055F1"/>
    <w:rsid w:val="000061E1"/>
    <w:rsid w:val="00011557"/>
    <w:rsid w:val="00011D36"/>
    <w:rsid w:val="0001597F"/>
    <w:rsid w:val="000214F7"/>
    <w:rsid w:val="0002210E"/>
    <w:rsid w:val="00041B73"/>
    <w:rsid w:val="00041C97"/>
    <w:rsid w:val="000465F2"/>
    <w:rsid w:val="00053593"/>
    <w:rsid w:val="00054F2A"/>
    <w:rsid w:val="00056AD0"/>
    <w:rsid w:val="00056D63"/>
    <w:rsid w:val="000673AE"/>
    <w:rsid w:val="00067F16"/>
    <w:rsid w:val="0007249A"/>
    <w:rsid w:val="00073CE9"/>
    <w:rsid w:val="00076625"/>
    <w:rsid w:val="00081E08"/>
    <w:rsid w:val="00091B34"/>
    <w:rsid w:val="00091DBC"/>
    <w:rsid w:val="000946E7"/>
    <w:rsid w:val="00097D12"/>
    <w:rsid w:val="000A208A"/>
    <w:rsid w:val="000A35E5"/>
    <w:rsid w:val="000B3836"/>
    <w:rsid w:val="000B413B"/>
    <w:rsid w:val="000C21CA"/>
    <w:rsid w:val="000C2DC9"/>
    <w:rsid w:val="000D7192"/>
    <w:rsid w:val="000E21B2"/>
    <w:rsid w:val="000E5724"/>
    <w:rsid w:val="000F21E8"/>
    <w:rsid w:val="000F5500"/>
    <w:rsid w:val="000F652F"/>
    <w:rsid w:val="00101B86"/>
    <w:rsid w:val="0011440C"/>
    <w:rsid w:val="001145C1"/>
    <w:rsid w:val="001178AA"/>
    <w:rsid w:val="001215F9"/>
    <w:rsid w:val="00135A0E"/>
    <w:rsid w:val="00144F67"/>
    <w:rsid w:val="001557A8"/>
    <w:rsid w:val="0015698B"/>
    <w:rsid w:val="00157723"/>
    <w:rsid w:val="00161FDD"/>
    <w:rsid w:val="00162BF9"/>
    <w:rsid w:val="001761AF"/>
    <w:rsid w:val="0018433C"/>
    <w:rsid w:val="00186527"/>
    <w:rsid w:val="001905A3"/>
    <w:rsid w:val="001A16DC"/>
    <w:rsid w:val="001A2499"/>
    <w:rsid w:val="001A6047"/>
    <w:rsid w:val="001B2FD9"/>
    <w:rsid w:val="001C2994"/>
    <w:rsid w:val="001D064E"/>
    <w:rsid w:val="001D3D6A"/>
    <w:rsid w:val="001E16BA"/>
    <w:rsid w:val="001E5521"/>
    <w:rsid w:val="001E577F"/>
    <w:rsid w:val="001E5A98"/>
    <w:rsid w:val="001E61F9"/>
    <w:rsid w:val="001E7978"/>
    <w:rsid w:val="001F4049"/>
    <w:rsid w:val="002030A6"/>
    <w:rsid w:val="00203DB7"/>
    <w:rsid w:val="00213A61"/>
    <w:rsid w:val="00213CE8"/>
    <w:rsid w:val="00222298"/>
    <w:rsid w:val="00237A06"/>
    <w:rsid w:val="002402F2"/>
    <w:rsid w:val="0024384E"/>
    <w:rsid w:val="00251C27"/>
    <w:rsid w:val="00253B74"/>
    <w:rsid w:val="0026199E"/>
    <w:rsid w:val="00280057"/>
    <w:rsid w:val="00282979"/>
    <w:rsid w:val="0029235D"/>
    <w:rsid w:val="00294709"/>
    <w:rsid w:val="002A258A"/>
    <w:rsid w:val="002A4484"/>
    <w:rsid w:val="002A5700"/>
    <w:rsid w:val="002B284A"/>
    <w:rsid w:val="002C0BCF"/>
    <w:rsid w:val="002D0D68"/>
    <w:rsid w:val="002D759E"/>
    <w:rsid w:val="002E4BF8"/>
    <w:rsid w:val="002E4F8A"/>
    <w:rsid w:val="002F7B96"/>
    <w:rsid w:val="003103B3"/>
    <w:rsid w:val="00323286"/>
    <w:rsid w:val="00326128"/>
    <w:rsid w:val="00326B28"/>
    <w:rsid w:val="00326FC9"/>
    <w:rsid w:val="003306AC"/>
    <w:rsid w:val="00346102"/>
    <w:rsid w:val="003553C4"/>
    <w:rsid w:val="0036307B"/>
    <w:rsid w:val="003727F0"/>
    <w:rsid w:val="00376408"/>
    <w:rsid w:val="0039367D"/>
    <w:rsid w:val="003A28F4"/>
    <w:rsid w:val="003A633E"/>
    <w:rsid w:val="003C001C"/>
    <w:rsid w:val="003C4BD8"/>
    <w:rsid w:val="003C5125"/>
    <w:rsid w:val="003C546D"/>
    <w:rsid w:val="003C603B"/>
    <w:rsid w:val="003D1F4F"/>
    <w:rsid w:val="003D3952"/>
    <w:rsid w:val="003D50C8"/>
    <w:rsid w:val="003D6234"/>
    <w:rsid w:val="003E085C"/>
    <w:rsid w:val="003E3B43"/>
    <w:rsid w:val="003E4030"/>
    <w:rsid w:val="003F2FBB"/>
    <w:rsid w:val="003F3E96"/>
    <w:rsid w:val="003F519D"/>
    <w:rsid w:val="003F5CC7"/>
    <w:rsid w:val="003F63CC"/>
    <w:rsid w:val="00401EA9"/>
    <w:rsid w:val="0040467C"/>
    <w:rsid w:val="00411379"/>
    <w:rsid w:val="004202C5"/>
    <w:rsid w:val="00431FCB"/>
    <w:rsid w:val="00432DCD"/>
    <w:rsid w:val="0044421B"/>
    <w:rsid w:val="00447CA1"/>
    <w:rsid w:val="00460686"/>
    <w:rsid w:val="004655A1"/>
    <w:rsid w:val="00465B7D"/>
    <w:rsid w:val="004666C9"/>
    <w:rsid w:val="0047382F"/>
    <w:rsid w:val="0047534A"/>
    <w:rsid w:val="0048658F"/>
    <w:rsid w:val="0048794D"/>
    <w:rsid w:val="00494D78"/>
    <w:rsid w:val="004B43B4"/>
    <w:rsid w:val="004B5D3B"/>
    <w:rsid w:val="004C09F4"/>
    <w:rsid w:val="004C5B33"/>
    <w:rsid w:val="004D362A"/>
    <w:rsid w:val="004E575A"/>
    <w:rsid w:val="004F0012"/>
    <w:rsid w:val="004F340C"/>
    <w:rsid w:val="004F39E1"/>
    <w:rsid w:val="004F598B"/>
    <w:rsid w:val="00512B4C"/>
    <w:rsid w:val="005145A3"/>
    <w:rsid w:val="0052011C"/>
    <w:rsid w:val="0052037A"/>
    <w:rsid w:val="00524CC9"/>
    <w:rsid w:val="00526088"/>
    <w:rsid w:val="00550ABA"/>
    <w:rsid w:val="00552035"/>
    <w:rsid w:val="00553E63"/>
    <w:rsid w:val="0055651E"/>
    <w:rsid w:val="00557E3A"/>
    <w:rsid w:val="00560B23"/>
    <w:rsid w:val="005636CA"/>
    <w:rsid w:val="00570012"/>
    <w:rsid w:val="00571A56"/>
    <w:rsid w:val="00581947"/>
    <w:rsid w:val="00586028"/>
    <w:rsid w:val="00592990"/>
    <w:rsid w:val="00594F13"/>
    <w:rsid w:val="005970F9"/>
    <w:rsid w:val="005A5305"/>
    <w:rsid w:val="005B01C0"/>
    <w:rsid w:val="005B146E"/>
    <w:rsid w:val="005B15CA"/>
    <w:rsid w:val="005B41F5"/>
    <w:rsid w:val="005B4375"/>
    <w:rsid w:val="005C0A5B"/>
    <w:rsid w:val="005C14E9"/>
    <w:rsid w:val="005C6510"/>
    <w:rsid w:val="005E2018"/>
    <w:rsid w:val="005F778D"/>
    <w:rsid w:val="00615A3E"/>
    <w:rsid w:val="00620083"/>
    <w:rsid w:val="006245DE"/>
    <w:rsid w:val="006378AF"/>
    <w:rsid w:val="006469CB"/>
    <w:rsid w:val="00647992"/>
    <w:rsid w:val="0065334B"/>
    <w:rsid w:val="006539D5"/>
    <w:rsid w:val="0065673F"/>
    <w:rsid w:val="00656BAF"/>
    <w:rsid w:val="00663107"/>
    <w:rsid w:val="00664224"/>
    <w:rsid w:val="00665060"/>
    <w:rsid w:val="0067129C"/>
    <w:rsid w:val="0067624B"/>
    <w:rsid w:val="00680D22"/>
    <w:rsid w:val="006819B4"/>
    <w:rsid w:val="0069213B"/>
    <w:rsid w:val="006A21F2"/>
    <w:rsid w:val="006B7340"/>
    <w:rsid w:val="006B7412"/>
    <w:rsid w:val="006C4AFD"/>
    <w:rsid w:val="006D3457"/>
    <w:rsid w:val="006D43E1"/>
    <w:rsid w:val="006D46C9"/>
    <w:rsid w:val="006D67D6"/>
    <w:rsid w:val="006E08D6"/>
    <w:rsid w:val="006E3EEA"/>
    <w:rsid w:val="006E5B50"/>
    <w:rsid w:val="006E6B37"/>
    <w:rsid w:val="006F27E0"/>
    <w:rsid w:val="006F4425"/>
    <w:rsid w:val="006F7D86"/>
    <w:rsid w:val="0070153C"/>
    <w:rsid w:val="00701B34"/>
    <w:rsid w:val="00711DC0"/>
    <w:rsid w:val="007161D0"/>
    <w:rsid w:val="00717BD9"/>
    <w:rsid w:val="00721AD9"/>
    <w:rsid w:val="007437A6"/>
    <w:rsid w:val="00752B4E"/>
    <w:rsid w:val="00754490"/>
    <w:rsid w:val="00757CA3"/>
    <w:rsid w:val="00763580"/>
    <w:rsid w:val="007646B4"/>
    <w:rsid w:val="00765267"/>
    <w:rsid w:val="007710F3"/>
    <w:rsid w:val="00776905"/>
    <w:rsid w:val="00776B9A"/>
    <w:rsid w:val="00783317"/>
    <w:rsid w:val="00790CA2"/>
    <w:rsid w:val="00794B27"/>
    <w:rsid w:val="007B332C"/>
    <w:rsid w:val="007B3C7F"/>
    <w:rsid w:val="007B7D92"/>
    <w:rsid w:val="007C1E08"/>
    <w:rsid w:val="007C3CD2"/>
    <w:rsid w:val="007E3877"/>
    <w:rsid w:val="007E6C69"/>
    <w:rsid w:val="007F1769"/>
    <w:rsid w:val="008019EE"/>
    <w:rsid w:val="00801F70"/>
    <w:rsid w:val="008071C2"/>
    <w:rsid w:val="00812AB0"/>
    <w:rsid w:val="00812D2E"/>
    <w:rsid w:val="008211E4"/>
    <w:rsid w:val="00821A02"/>
    <w:rsid w:val="00831E37"/>
    <w:rsid w:val="008370EA"/>
    <w:rsid w:val="00837EED"/>
    <w:rsid w:val="00840454"/>
    <w:rsid w:val="00843395"/>
    <w:rsid w:val="00850505"/>
    <w:rsid w:val="008562BD"/>
    <w:rsid w:val="00862D00"/>
    <w:rsid w:val="00865190"/>
    <w:rsid w:val="00885886"/>
    <w:rsid w:val="00893121"/>
    <w:rsid w:val="008A4262"/>
    <w:rsid w:val="008A64B4"/>
    <w:rsid w:val="008A67F4"/>
    <w:rsid w:val="008B224C"/>
    <w:rsid w:val="008C2143"/>
    <w:rsid w:val="008C70EC"/>
    <w:rsid w:val="008D3E99"/>
    <w:rsid w:val="008E0C56"/>
    <w:rsid w:val="008E3C0F"/>
    <w:rsid w:val="008E78ED"/>
    <w:rsid w:val="008E7B90"/>
    <w:rsid w:val="008F112B"/>
    <w:rsid w:val="008F574C"/>
    <w:rsid w:val="008F6DAD"/>
    <w:rsid w:val="00902D71"/>
    <w:rsid w:val="00925C3C"/>
    <w:rsid w:val="009262D2"/>
    <w:rsid w:val="00927085"/>
    <w:rsid w:val="009317FB"/>
    <w:rsid w:val="009334BE"/>
    <w:rsid w:val="00933E3F"/>
    <w:rsid w:val="0093458C"/>
    <w:rsid w:val="009413EC"/>
    <w:rsid w:val="00947398"/>
    <w:rsid w:val="0095056A"/>
    <w:rsid w:val="00951254"/>
    <w:rsid w:val="00952787"/>
    <w:rsid w:val="009574D4"/>
    <w:rsid w:val="00961B05"/>
    <w:rsid w:val="009627C3"/>
    <w:rsid w:val="009660BD"/>
    <w:rsid w:val="0097121D"/>
    <w:rsid w:val="00972D9B"/>
    <w:rsid w:val="00985AD4"/>
    <w:rsid w:val="00986AC1"/>
    <w:rsid w:val="00987624"/>
    <w:rsid w:val="009A5AC1"/>
    <w:rsid w:val="009B0C61"/>
    <w:rsid w:val="009B5643"/>
    <w:rsid w:val="009B7C05"/>
    <w:rsid w:val="009C2263"/>
    <w:rsid w:val="009C32D3"/>
    <w:rsid w:val="009D21C6"/>
    <w:rsid w:val="009D4449"/>
    <w:rsid w:val="009D6FF7"/>
    <w:rsid w:val="009F48CF"/>
    <w:rsid w:val="00A00376"/>
    <w:rsid w:val="00A05B5A"/>
    <w:rsid w:val="00A06AD0"/>
    <w:rsid w:val="00A30827"/>
    <w:rsid w:val="00A316CB"/>
    <w:rsid w:val="00A32E36"/>
    <w:rsid w:val="00A3435D"/>
    <w:rsid w:val="00A4700F"/>
    <w:rsid w:val="00A5605A"/>
    <w:rsid w:val="00A70E0C"/>
    <w:rsid w:val="00A71CE6"/>
    <w:rsid w:val="00A721EE"/>
    <w:rsid w:val="00A73C31"/>
    <w:rsid w:val="00A748DA"/>
    <w:rsid w:val="00A76693"/>
    <w:rsid w:val="00A77AD0"/>
    <w:rsid w:val="00A8134E"/>
    <w:rsid w:val="00A955F8"/>
    <w:rsid w:val="00AB1168"/>
    <w:rsid w:val="00AB6274"/>
    <w:rsid w:val="00AB649E"/>
    <w:rsid w:val="00AB704E"/>
    <w:rsid w:val="00AB7C99"/>
    <w:rsid w:val="00AC1416"/>
    <w:rsid w:val="00AC5715"/>
    <w:rsid w:val="00AE3144"/>
    <w:rsid w:val="00AE4B57"/>
    <w:rsid w:val="00AE7E90"/>
    <w:rsid w:val="00AF56D2"/>
    <w:rsid w:val="00B02EBF"/>
    <w:rsid w:val="00B0443B"/>
    <w:rsid w:val="00B04D5E"/>
    <w:rsid w:val="00B1076B"/>
    <w:rsid w:val="00B11651"/>
    <w:rsid w:val="00B11892"/>
    <w:rsid w:val="00B22D3D"/>
    <w:rsid w:val="00B24C20"/>
    <w:rsid w:val="00B2663B"/>
    <w:rsid w:val="00B3201E"/>
    <w:rsid w:val="00B32101"/>
    <w:rsid w:val="00B362F8"/>
    <w:rsid w:val="00B40D50"/>
    <w:rsid w:val="00B47110"/>
    <w:rsid w:val="00B507AD"/>
    <w:rsid w:val="00B535C6"/>
    <w:rsid w:val="00B53710"/>
    <w:rsid w:val="00B53A69"/>
    <w:rsid w:val="00B55BBE"/>
    <w:rsid w:val="00B61A63"/>
    <w:rsid w:val="00B62E58"/>
    <w:rsid w:val="00B650A4"/>
    <w:rsid w:val="00B723B1"/>
    <w:rsid w:val="00B7559F"/>
    <w:rsid w:val="00B768C5"/>
    <w:rsid w:val="00B8115A"/>
    <w:rsid w:val="00B82756"/>
    <w:rsid w:val="00B8278E"/>
    <w:rsid w:val="00B848CF"/>
    <w:rsid w:val="00B857A4"/>
    <w:rsid w:val="00B934F6"/>
    <w:rsid w:val="00BA16E1"/>
    <w:rsid w:val="00BA75D7"/>
    <w:rsid w:val="00BB46AD"/>
    <w:rsid w:val="00BB6753"/>
    <w:rsid w:val="00BC1EAE"/>
    <w:rsid w:val="00BC57A3"/>
    <w:rsid w:val="00BD2C54"/>
    <w:rsid w:val="00BD449B"/>
    <w:rsid w:val="00BE1A50"/>
    <w:rsid w:val="00BE2494"/>
    <w:rsid w:val="00BF6EB1"/>
    <w:rsid w:val="00BF6EB7"/>
    <w:rsid w:val="00C051E7"/>
    <w:rsid w:val="00C127CC"/>
    <w:rsid w:val="00C14725"/>
    <w:rsid w:val="00C14A57"/>
    <w:rsid w:val="00C25AB0"/>
    <w:rsid w:val="00C2665C"/>
    <w:rsid w:val="00C30BDC"/>
    <w:rsid w:val="00C5006B"/>
    <w:rsid w:val="00C6089B"/>
    <w:rsid w:val="00C70A32"/>
    <w:rsid w:val="00C727F6"/>
    <w:rsid w:val="00C759D9"/>
    <w:rsid w:val="00C807D0"/>
    <w:rsid w:val="00C85327"/>
    <w:rsid w:val="00C86D8B"/>
    <w:rsid w:val="00C975B5"/>
    <w:rsid w:val="00CA05C7"/>
    <w:rsid w:val="00CA0CD3"/>
    <w:rsid w:val="00CA2746"/>
    <w:rsid w:val="00CA6A2D"/>
    <w:rsid w:val="00CB1726"/>
    <w:rsid w:val="00CD5C74"/>
    <w:rsid w:val="00CE373C"/>
    <w:rsid w:val="00CF044E"/>
    <w:rsid w:val="00CF6A7A"/>
    <w:rsid w:val="00D02E44"/>
    <w:rsid w:val="00D02EFE"/>
    <w:rsid w:val="00D05C80"/>
    <w:rsid w:val="00D07836"/>
    <w:rsid w:val="00D124F6"/>
    <w:rsid w:val="00D12BDD"/>
    <w:rsid w:val="00D1405F"/>
    <w:rsid w:val="00D16005"/>
    <w:rsid w:val="00D17C43"/>
    <w:rsid w:val="00D228EF"/>
    <w:rsid w:val="00D25E70"/>
    <w:rsid w:val="00D340B6"/>
    <w:rsid w:val="00D35988"/>
    <w:rsid w:val="00D428E0"/>
    <w:rsid w:val="00D44B9A"/>
    <w:rsid w:val="00D4578E"/>
    <w:rsid w:val="00D50749"/>
    <w:rsid w:val="00D5635B"/>
    <w:rsid w:val="00D60253"/>
    <w:rsid w:val="00D67FE8"/>
    <w:rsid w:val="00D7718E"/>
    <w:rsid w:val="00D87FA1"/>
    <w:rsid w:val="00D94B07"/>
    <w:rsid w:val="00DA4781"/>
    <w:rsid w:val="00DA574C"/>
    <w:rsid w:val="00DA667A"/>
    <w:rsid w:val="00DB2F9D"/>
    <w:rsid w:val="00DB47F9"/>
    <w:rsid w:val="00DC5CC5"/>
    <w:rsid w:val="00DD57AD"/>
    <w:rsid w:val="00DF5362"/>
    <w:rsid w:val="00E01968"/>
    <w:rsid w:val="00E049AB"/>
    <w:rsid w:val="00E07502"/>
    <w:rsid w:val="00E07FAE"/>
    <w:rsid w:val="00E13BEA"/>
    <w:rsid w:val="00E23073"/>
    <w:rsid w:val="00E374C4"/>
    <w:rsid w:val="00E4255C"/>
    <w:rsid w:val="00E430DC"/>
    <w:rsid w:val="00E52736"/>
    <w:rsid w:val="00E53551"/>
    <w:rsid w:val="00E66E5F"/>
    <w:rsid w:val="00E76C83"/>
    <w:rsid w:val="00E8212F"/>
    <w:rsid w:val="00E858EC"/>
    <w:rsid w:val="00E922A8"/>
    <w:rsid w:val="00E928B2"/>
    <w:rsid w:val="00EA5A92"/>
    <w:rsid w:val="00EB1BEF"/>
    <w:rsid w:val="00EB1EA1"/>
    <w:rsid w:val="00EB291F"/>
    <w:rsid w:val="00EB2DE0"/>
    <w:rsid w:val="00EB6C19"/>
    <w:rsid w:val="00EC7441"/>
    <w:rsid w:val="00ED4149"/>
    <w:rsid w:val="00ED6D7E"/>
    <w:rsid w:val="00EE0587"/>
    <w:rsid w:val="00EE23C6"/>
    <w:rsid w:val="00EF7C91"/>
    <w:rsid w:val="00F005AD"/>
    <w:rsid w:val="00F02441"/>
    <w:rsid w:val="00F04B1C"/>
    <w:rsid w:val="00F11C15"/>
    <w:rsid w:val="00F172A5"/>
    <w:rsid w:val="00F212A8"/>
    <w:rsid w:val="00F357BC"/>
    <w:rsid w:val="00F41260"/>
    <w:rsid w:val="00F420B1"/>
    <w:rsid w:val="00F42E33"/>
    <w:rsid w:val="00F456D4"/>
    <w:rsid w:val="00F45D62"/>
    <w:rsid w:val="00F46EFC"/>
    <w:rsid w:val="00F5173E"/>
    <w:rsid w:val="00F5593A"/>
    <w:rsid w:val="00F62047"/>
    <w:rsid w:val="00F65BA7"/>
    <w:rsid w:val="00F729DA"/>
    <w:rsid w:val="00F80B38"/>
    <w:rsid w:val="00F841BB"/>
    <w:rsid w:val="00F86DBA"/>
    <w:rsid w:val="00F90E0E"/>
    <w:rsid w:val="00F927A9"/>
    <w:rsid w:val="00F97F31"/>
    <w:rsid w:val="00FA3211"/>
    <w:rsid w:val="00FA44B9"/>
    <w:rsid w:val="00FA4DFE"/>
    <w:rsid w:val="00FB2EAA"/>
    <w:rsid w:val="00FB45E4"/>
    <w:rsid w:val="00FC001F"/>
    <w:rsid w:val="00FC278D"/>
    <w:rsid w:val="00FC4B67"/>
    <w:rsid w:val="00FC5E33"/>
    <w:rsid w:val="00FC61D4"/>
    <w:rsid w:val="00FD2286"/>
    <w:rsid w:val="00FE4208"/>
    <w:rsid w:val="00FE443D"/>
    <w:rsid w:val="00FF0732"/>
    <w:rsid w:val="00FF10A8"/>
    <w:rsid w:val="00FF6F38"/>
    <w:rsid w:val="32224B88"/>
    <w:rsid w:val="61B1605D"/>
    <w:rsid w:val="68457DFD"/>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47C49"/>
  <w15:docId w15:val="{830C4470-ED55-4788-81C9-626ED66D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unhideWhenUsed="1" w:qFormat="1"/>
    <w:lsdException w:name="heading 3" w:uiPriority="1" w:unhideWhenUsed="1" w:qFormat="1"/>
    <w:lsdException w:name="heading 4" w:uiPriority="1" w:unhideWhenUsed="1" w:qFormat="1"/>
    <w:lsdException w:name="heading 5" w:uiPriority="1" w:unhideWhenUsed="1" w:qFormat="1"/>
    <w:lsdException w:name="heading 6" w:uiPriority="9" w:unhideWhenUsed="1" w:qFormat="1"/>
    <w:lsdException w:name="heading 7" w:uiPriority="9"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200"/>
      <w:jc w:val="both"/>
    </w:pPr>
    <w:rPr>
      <w:rFonts w:ascii="宋体" w:hAnsi="宋体"/>
      <w:kern w:val="2"/>
      <w:sz w:val="24"/>
      <w:szCs w:val="22"/>
    </w:rPr>
  </w:style>
  <w:style w:type="paragraph" w:styleId="1">
    <w:name w:val="heading 1"/>
    <w:basedOn w:val="a"/>
    <w:link w:val="10"/>
    <w:uiPriority w:val="9"/>
    <w:qFormat/>
    <w:pPr>
      <w:keepNext/>
      <w:keepLines/>
      <w:numPr>
        <w:numId w:val="1"/>
      </w:numPr>
      <w:spacing w:before="160" w:after="160"/>
      <w:ind w:firstLineChars="0"/>
      <w:outlineLvl w:val="0"/>
    </w:pPr>
    <w:rPr>
      <w:rFonts w:eastAsiaTheme="majorEastAsia"/>
      <w:b/>
      <w:bCs/>
      <w:kern w:val="44"/>
      <w:sz w:val="32"/>
      <w:szCs w:val="44"/>
    </w:rPr>
  </w:style>
  <w:style w:type="paragraph" w:styleId="2">
    <w:name w:val="heading 2"/>
    <w:basedOn w:val="a"/>
    <w:link w:val="20"/>
    <w:uiPriority w:val="1"/>
    <w:unhideWhenUsed/>
    <w:qFormat/>
    <w:pPr>
      <w:keepNext/>
      <w:keepLines/>
      <w:numPr>
        <w:ilvl w:val="1"/>
        <w:numId w:val="1"/>
      </w:numPr>
      <w:spacing w:before="160" w:after="160"/>
      <w:ind w:firstLineChars="0"/>
      <w:outlineLvl w:val="1"/>
    </w:pPr>
    <w:rPr>
      <w:rFonts w:eastAsiaTheme="majorEastAsia" w:cstheme="majorBidi"/>
      <w:b/>
      <w:bCs/>
      <w:sz w:val="30"/>
      <w:szCs w:val="32"/>
    </w:rPr>
  </w:style>
  <w:style w:type="paragraph" w:styleId="3">
    <w:name w:val="heading 3"/>
    <w:basedOn w:val="a"/>
    <w:link w:val="30"/>
    <w:uiPriority w:val="1"/>
    <w:unhideWhenUsed/>
    <w:qFormat/>
    <w:pPr>
      <w:keepNext/>
      <w:keepLines/>
      <w:numPr>
        <w:ilvl w:val="2"/>
        <w:numId w:val="1"/>
      </w:numPr>
      <w:spacing w:before="160" w:after="160"/>
      <w:ind w:firstLineChars="0"/>
      <w:outlineLvl w:val="2"/>
    </w:pPr>
    <w:rPr>
      <w:rFonts w:eastAsiaTheme="majorEastAsia"/>
      <w:b/>
      <w:bCs/>
      <w:sz w:val="28"/>
      <w:szCs w:val="32"/>
    </w:rPr>
  </w:style>
  <w:style w:type="paragraph" w:styleId="4">
    <w:name w:val="heading 4"/>
    <w:basedOn w:val="a"/>
    <w:link w:val="40"/>
    <w:uiPriority w:val="1"/>
    <w:unhideWhenUsed/>
    <w:qFormat/>
    <w:pPr>
      <w:keepNext/>
      <w:keepLines/>
      <w:numPr>
        <w:ilvl w:val="3"/>
        <w:numId w:val="1"/>
      </w:numPr>
      <w:spacing w:before="160" w:after="160"/>
      <w:ind w:firstLineChars="0"/>
      <w:outlineLvl w:val="3"/>
    </w:pPr>
    <w:rPr>
      <w:rFonts w:eastAsiaTheme="majorEastAsia" w:cstheme="majorBidi"/>
      <w:b/>
      <w:bCs/>
      <w:szCs w:val="28"/>
    </w:rPr>
  </w:style>
  <w:style w:type="paragraph" w:styleId="5">
    <w:name w:val="heading 5"/>
    <w:basedOn w:val="a"/>
    <w:link w:val="50"/>
    <w:uiPriority w:val="1"/>
    <w:unhideWhenUsed/>
    <w:qFormat/>
    <w:pPr>
      <w:keepNext/>
      <w:keepLines/>
      <w:numPr>
        <w:ilvl w:val="4"/>
        <w:numId w:val="1"/>
      </w:numPr>
      <w:spacing w:before="160" w:after="160"/>
      <w:ind w:firstLineChars="0"/>
      <w:outlineLvl w:val="4"/>
    </w:pPr>
    <w:rPr>
      <w:b/>
      <w:bCs/>
      <w:szCs w:val="28"/>
    </w:rPr>
  </w:style>
  <w:style w:type="paragraph" w:styleId="6">
    <w:name w:val="heading 6"/>
    <w:basedOn w:val="a"/>
    <w:link w:val="60"/>
    <w:uiPriority w:val="9"/>
    <w:unhideWhenUsed/>
    <w:qFormat/>
    <w:pPr>
      <w:keepNext/>
      <w:keepLines/>
      <w:numPr>
        <w:ilvl w:val="5"/>
        <w:numId w:val="1"/>
      </w:numPr>
      <w:spacing w:before="160" w:after="160"/>
      <w:ind w:firstLineChars="0"/>
      <w:outlineLvl w:val="5"/>
    </w:pPr>
    <w:rPr>
      <w:rFonts w:asciiTheme="majorHAnsi" w:eastAsiaTheme="majorEastAsia" w:hAnsiTheme="majorHAnsi" w:cstheme="majorBidi"/>
      <w:b/>
      <w:bCs/>
      <w:szCs w:val="24"/>
    </w:rPr>
  </w:style>
  <w:style w:type="paragraph" w:styleId="7">
    <w:name w:val="heading 7"/>
    <w:basedOn w:val="a"/>
    <w:link w:val="70"/>
    <w:uiPriority w:val="9"/>
    <w:unhideWhenUsed/>
    <w:qFormat/>
    <w:pPr>
      <w:keepNext/>
      <w:keepLines/>
      <w:numPr>
        <w:ilvl w:val="6"/>
        <w:numId w:val="1"/>
      </w:numPr>
      <w:spacing w:before="160" w:after="160"/>
      <w:ind w:firstLineChars="0"/>
      <w:outlineLvl w:val="6"/>
    </w:pPr>
    <w:rPr>
      <w:b/>
      <w:bCs/>
      <w:szCs w:val="24"/>
    </w:rPr>
  </w:style>
  <w:style w:type="paragraph" w:styleId="8">
    <w:name w:val="heading 8"/>
    <w:basedOn w:val="a"/>
    <w:link w:val="80"/>
    <w:unhideWhenUsed/>
    <w:qFormat/>
    <w:pPr>
      <w:keepNext/>
      <w:keepLines/>
      <w:numPr>
        <w:ilvl w:val="7"/>
        <w:numId w:val="1"/>
      </w:numPr>
      <w:spacing w:before="160" w:after="160"/>
      <w:ind w:firstLineChars="0"/>
      <w:outlineLvl w:val="7"/>
    </w:pPr>
    <w:rPr>
      <w:rFonts w:asciiTheme="majorHAnsi" w:eastAsiaTheme="majorEastAsia" w:hAnsiTheme="majorHAnsi" w:cstheme="majorBidi"/>
      <w:b/>
      <w:szCs w:val="24"/>
    </w:rPr>
  </w:style>
  <w:style w:type="paragraph" w:styleId="9">
    <w:name w:val="heading 9"/>
    <w:basedOn w:val="a"/>
    <w:link w:val="90"/>
    <w:unhideWhenUsed/>
    <w:qFormat/>
    <w:pPr>
      <w:keepNext/>
      <w:keepLines/>
      <w:numPr>
        <w:ilvl w:val="8"/>
        <w:numId w:val="1"/>
      </w:numPr>
      <w:spacing w:before="160" w:after="160"/>
      <w:ind w:firstLineChars="0"/>
      <w:outlineLvl w:val="8"/>
    </w:pPr>
    <w:rPr>
      <w:rFonts w:asciiTheme="majorHAnsi" w:eastAsiaTheme="majorEastAsia" w:hAnsiTheme="majorHAnsi" w:cstheme="majorBidi"/>
      <w:b/>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uiPriority w:val="39"/>
    <w:unhideWhenUsed/>
    <w:pPr>
      <w:ind w:left="1440"/>
      <w:jc w:val="left"/>
    </w:pPr>
    <w:rPr>
      <w:rFonts w:asciiTheme="minorHAnsi" w:hAnsiTheme="minorHAnsi" w:cstheme="minorHAnsi"/>
      <w:sz w:val="18"/>
      <w:szCs w:val="18"/>
    </w:rPr>
  </w:style>
  <w:style w:type="paragraph" w:styleId="a3">
    <w:name w:val="Normal Indent"/>
    <w:basedOn w:val="a"/>
    <w:link w:val="a4"/>
    <w:qFormat/>
    <w:pPr>
      <w:ind w:firstLineChars="0" w:firstLine="420"/>
    </w:pPr>
    <w:rPr>
      <w:rFonts w:ascii="Times New Roman" w:eastAsia="宋体" w:hAnsi="Times New Roman" w:cs="Times New Roman"/>
      <w:sz w:val="21"/>
      <w:szCs w:val="21"/>
    </w:rPr>
  </w:style>
  <w:style w:type="paragraph" w:styleId="a5">
    <w:name w:val="annotation text"/>
    <w:basedOn w:val="a"/>
    <w:link w:val="a6"/>
    <w:uiPriority w:val="99"/>
    <w:unhideWhenUsed/>
    <w:pPr>
      <w:jc w:val="left"/>
    </w:pPr>
  </w:style>
  <w:style w:type="paragraph" w:styleId="a7">
    <w:name w:val="Body Text"/>
    <w:basedOn w:val="a"/>
    <w:link w:val="a8"/>
    <w:pPr>
      <w:ind w:firstLineChars="0" w:firstLine="0"/>
    </w:pPr>
    <w:rPr>
      <w:rFonts w:ascii="楷体_GB2312" w:eastAsia="楷体_GB2312" w:hAnsi="Arial" w:cs="Times New Roman"/>
      <w:sz w:val="28"/>
      <w:szCs w:val="28"/>
    </w:rPr>
  </w:style>
  <w:style w:type="paragraph" w:styleId="a9">
    <w:name w:val="Body Text Indent"/>
    <w:basedOn w:val="a"/>
    <w:link w:val="aa"/>
    <w:uiPriority w:val="99"/>
    <w:semiHidden/>
    <w:unhideWhenUsed/>
    <w:pPr>
      <w:spacing w:after="120"/>
      <w:ind w:leftChars="200" w:left="420"/>
    </w:pPr>
  </w:style>
  <w:style w:type="paragraph" w:styleId="TOC5">
    <w:name w:val="toc 5"/>
    <w:basedOn w:val="a"/>
    <w:uiPriority w:val="39"/>
    <w:unhideWhenUsed/>
    <w:pPr>
      <w:ind w:left="960"/>
      <w:jc w:val="left"/>
    </w:pPr>
    <w:rPr>
      <w:rFonts w:asciiTheme="minorHAnsi" w:hAnsiTheme="minorHAnsi" w:cstheme="minorHAnsi"/>
      <w:sz w:val="18"/>
      <w:szCs w:val="18"/>
    </w:rPr>
  </w:style>
  <w:style w:type="paragraph" w:styleId="TOC3">
    <w:name w:val="toc 3"/>
    <w:basedOn w:val="a"/>
    <w:uiPriority w:val="39"/>
    <w:unhideWhenUsed/>
    <w:pPr>
      <w:ind w:left="480"/>
      <w:jc w:val="left"/>
    </w:pPr>
    <w:rPr>
      <w:rFonts w:asciiTheme="minorHAnsi" w:hAnsiTheme="minorHAnsi" w:cstheme="minorHAnsi"/>
      <w:i/>
      <w:iCs/>
      <w:sz w:val="20"/>
      <w:szCs w:val="20"/>
    </w:rPr>
  </w:style>
  <w:style w:type="paragraph" w:styleId="TOC8">
    <w:name w:val="toc 8"/>
    <w:basedOn w:val="a"/>
    <w:uiPriority w:val="39"/>
    <w:unhideWhenUsed/>
    <w:pPr>
      <w:ind w:left="1680"/>
      <w:jc w:val="left"/>
    </w:pPr>
    <w:rPr>
      <w:rFonts w:asciiTheme="minorHAnsi" w:hAnsiTheme="minorHAnsi" w:cstheme="minorHAnsi"/>
      <w:sz w:val="18"/>
      <w:szCs w:val="18"/>
    </w:rPr>
  </w:style>
  <w:style w:type="paragraph" w:styleId="ab">
    <w:name w:val="Balloon Text"/>
    <w:basedOn w:val="a"/>
    <w:link w:val="ac"/>
    <w:unhideWhenUsed/>
    <w:qFormat/>
    <w:pPr>
      <w:spacing w:line="240" w:lineRule="auto"/>
    </w:pPr>
    <w:rPr>
      <w:sz w:val="18"/>
      <w:szCs w:val="18"/>
    </w:rPr>
  </w:style>
  <w:style w:type="paragraph" w:styleId="ad">
    <w:name w:val="footer"/>
    <w:basedOn w:val="a"/>
    <w:link w:val="ae"/>
    <w:uiPriority w:val="99"/>
    <w:unhideWhenUsed/>
    <w:pPr>
      <w:tabs>
        <w:tab w:val="center" w:pos="4153"/>
        <w:tab w:val="right" w:pos="8306"/>
      </w:tabs>
      <w:snapToGrid w:val="0"/>
      <w:jc w:val="left"/>
    </w:pPr>
    <w:rPr>
      <w:sz w:val="18"/>
      <w:szCs w:val="18"/>
    </w:rPr>
  </w:style>
  <w:style w:type="paragraph" w:styleId="af">
    <w:name w:val="header"/>
    <w:basedOn w:val="a"/>
    <w:link w:val="af0"/>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a"/>
    <w:uiPriority w:val="39"/>
    <w:unhideWhenUsed/>
    <w:pPr>
      <w:spacing w:before="120" w:after="120"/>
      <w:jc w:val="left"/>
    </w:pPr>
    <w:rPr>
      <w:rFonts w:asciiTheme="minorHAnsi" w:hAnsiTheme="minorHAnsi" w:cstheme="minorHAnsi"/>
      <w:b/>
      <w:bCs/>
      <w:caps/>
      <w:sz w:val="20"/>
      <w:szCs w:val="20"/>
    </w:rPr>
  </w:style>
  <w:style w:type="paragraph" w:styleId="TOC4">
    <w:name w:val="toc 4"/>
    <w:basedOn w:val="a"/>
    <w:uiPriority w:val="39"/>
    <w:unhideWhenUsed/>
    <w:pPr>
      <w:ind w:left="720"/>
      <w:jc w:val="left"/>
    </w:pPr>
    <w:rPr>
      <w:rFonts w:asciiTheme="minorHAnsi" w:hAnsiTheme="minorHAnsi" w:cstheme="minorHAnsi"/>
      <w:sz w:val="18"/>
      <w:szCs w:val="18"/>
    </w:rPr>
  </w:style>
  <w:style w:type="paragraph" w:styleId="TOC6">
    <w:name w:val="toc 6"/>
    <w:basedOn w:val="a"/>
    <w:uiPriority w:val="39"/>
    <w:unhideWhenUsed/>
    <w:pPr>
      <w:ind w:left="1200"/>
      <w:jc w:val="left"/>
    </w:pPr>
    <w:rPr>
      <w:rFonts w:asciiTheme="minorHAnsi" w:hAnsiTheme="minorHAnsi" w:cstheme="minorHAnsi"/>
      <w:sz w:val="18"/>
      <w:szCs w:val="18"/>
    </w:rPr>
  </w:style>
  <w:style w:type="paragraph" w:styleId="TOC2">
    <w:name w:val="toc 2"/>
    <w:basedOn w:val="a"/>
    <w:uiPriority w:val="39"/>
    <w:unhideWhenUsed/>
    <w:pPr>
      <w:ind w:left="240"/>
      <w:jc w:val="left"/>
    </w:pPr>
    <w:rPr>
      <w:rFonts w:asciiTheme="minorHAnsi" w:hAnsiTheme="minorHAnsi" w:cstheme="minorHAnsi"/>
      <w:sz w:val="20"/>
      <w:szCs w:val="20"/>
    </w:rPr>
  </w:style>
  <w:style w:type="paragraph" w:styleId="TOC9">
    <w:name w:val="toc 9"/>
    <w:basedOn w:val="a"/>
    <w:uiPriority w:val="39"/>
    <w:unhideWhenUsed/>
    <w:pPr>
      <w:ind w:left="1920"/>
      <w:jc w:val="left"/>
    </w:pPr>
    <w:rPr>
      <w:rFonts w:asciiTheme="minorHAnsi" w:hAnsiTheme="minorHAnsi" w:cstheme="minorHAnsi"/>
      <w:sz w:val="18"/>
      <w:szCs w:val="18"/>
    </w:rPr>
  </w:style>
  <w:style w:type="paragraph" w:styleId="af1">
    <w:name w:val="annotation subject"/>
    <w:basedOn w:val="a5"/>
    <w:link w:val="af2"/>
    <w:uiPriority w:val="99"/>
    <w:semiHidden/>
    <w:unhideWhenUsed/>
    <w:rPr>
      <w:b/>
      <w:bCs/>
    </w:rPr>
  </w:style>
  <w:style w:type="paragraph" w:styleId="21">
    <w:name w:val="Body Text First Indent 2"/>
    <w:basedOn w:val="a9"/>
    <w:link w:val="22"/>
    <w:uiPriority w:val="99"/>
    <w:semiHidden/>
    <w:unhideWhenUsed/>
    <w:pPr>
      <w:ind w:firstLine="420"/>
    </w:pPr>
  </w:style>
  <w:style w:type="character" w:styleId="af3">
    <w:name w:val="Hyperlink"/>
    <w:basedOn w:val="a0"/>
    <w:uiPriority w:val="99"/>
    <w:unhideWhenUsed/>
    <w:rPr>
      <w:color w:val="0563C1" w:themeColor="hyperlink"/>
      <w:u w:val="single"/>
    </w:rPr>
  </w:style>
  <w:style w:type="character" w:styleId="af4">
    <w:name w:val="annotation reference"/>
    <w:basedOn w:val="a0"/>
    <w:uiPriority w:val="99"/>
    <w:semiHidden/>
    <w:unhideWhenUsed/>
    <w:rPr>
      <w:sz w:val="21"/>
      <w:szCs w:val="21"/>
    </w:rPr>
  </w:style>
  <w:style w:type="character" w:customStyle="1" w:styleId="af0">
    <w:name w:val="页眉 字符"/>
    <w:basedOn w:val="a0"/>
    <w:link w:val="af"/>
    <w:uiPriority w:val="99"/>
    <w:rPr>
      <w:sz w:val="18"/>
      <w:szCs w:val="18"/>
    </w:rPr>
  </w:style>
  <w:style w:type="character" w:customStyle="1" w:styleId="ae">
    <w:name w:val="页脚 字符"/>
    <w:basedOn w:val="a0"/>
    <w:link w:val="ad"/>
    <w:uiPriority w:val="99"/>
    <w:rPr>
      <w:sz w:val="18"/>
      <w:szCs w:val="18"/>
    </w:rPr>
  </w:style>
  <w:style w:type="character" w:customStyle="1" w:styleId="10">
    <w:name w:val="标题 1 字符"/>
    <w:basedOn w:val="a0"/>
    <w:link w:val="1"/>
    <w:uiPriority w:val="9"/>
    <w:rPr>
      <w:rFonts w:eastAsiaTheme="majorEastAsia"/>
      <w:b/>
      <w:bCs/>
      <w:kern w:val="44"/>
      <w:sz w:val="32"/>
      <w:szCs w:val="44"/>
    </w:rPr>
  </w:style>
  <w:style w:type="character" w:customStyle="1" w:styleId="20">
    <w:name w:val="标题 2 字符"/>
    <w:basedOn w:val="a0"/>
    <w:link w:val="2"/>
    <w:uiPriority w:val="9"/>
    <w:rPr>
      <w:rFonts w:ascii="宋体" w:eastAsiaTheme="majorEastAsia" w:hAnsi="宋体" w:cstheme="majorBidi"/>
      <w:b/>
      <w:bCs/>
      <w:sz w:val="30"/>
      <w:szCs w:val="32"/>
    </w:rPr>
  </w:style>
  <w:style w:type="character" w:customStyle="1" w:styleId="30">
    <w:name w:val="标题 3 字符"/>
    <w:basedOn w:val="a0"/>
    <w:link w:val="3"/>
    <w:qFormat/>
    <w:rPr>
      <w:rFonts w:ascii="宋体" w:eastAsiaTheme="majorEastAsia" w:hAnsi="宋体"/>
      <w:b/>
      <w:bCs/>
      <w:sz w:val="28"/>
      <w:szCs w:val="32"/>
    </w:rPr>
  </w:style>
  <w:style w:type="character" w:customStyle="1" w:styleId="40">
    <w:name w:val="标题 4 字符"/>
    <w:basedOn w:val="a0"/>
    <w:link w:val="4"/>
    <w:uiPriority w:val="99"/>
    <w:qFormat/>
    <w:rPr>
      <w:rFonts w:ascii="宋体" w:eastAsiaTheme="majorEastAsia" w:hAnsi="宋体" w:cstheme="majorBidi"/>
      <w:b/>
      <w:bCs/>
      <w:sz w:val="24"/>
      <w:szCs w:val="28"/>
    </w:rPr>
  </w:style>
  <w:style w:type="paragraph" w:styleId="af5">
    <w:name w:val="No Spacing"/>
    <w:link w:val="af6"/>
    <w:uiPriority w:val="1"/>
    <w:qFormat/>
    <w:pPr>
      <w:widowControl w:val="0"/>
      <w:spacing w:line="360" w:lineRule="auto"/>
      <w:jc w:val="both"/>
    </w:pPr>
    <w:rPr>
      <w:rFonts w:ascii="宋体" w:hAnsi="宋体"/>
      <w:kern w:val="2"/>
      <w:sz w:val="24"/>
      <w:szCs w:val="22"/>
    </w:rPr>
  </w:style>
  <w:style w:type="character" w:customStyle="1" w:styleId="50">
    <w:name w:val="标题 5 字符"/>
    <w:basedOn w:val="a0"/>
    <w:link w:val="5"/>
    <w:uiPriority w:val="9"/>
    <w:qFormat/>
    <w:rPr>
      <w:rFonts w:ascii="宋体" w:hAnsi="宋体"/>
      <w:b/>
      <w:bCs/>
      <w:sz w:val="24"/>
      <w:szCs w:val="28"/>
    </w:rPr>
  </w:style>
  <w:style w:type="paragraph" w:customStyle="1" w:styleId="11">
    <w:name w:val="列出段落1"/>
    <w:basedOn w:val="a"/>
    <w:qFormat/>
    <w:pPr>
      <w:spacing w:line="240" w:lineRule="auto"/>
      <w:ind w:firstLine="420"/>
    </w:pPr>
    <w:rPr>
      <w:rFonts w:ascii="Times New Roman" w:eastAsia="宋体" w:hAnsi="Times New Roman" w:cs="Times New Roman"/>
      <w:sz w:val="21"/>
      <w:szCs w:val="24"/>
    </w:rPr>
  </w:style>
  <w:style w:type="paragraph" w:styleId="af7">
    <w:name w:val="List Paragraph"/>
    <w:basedOn w:val="a"/>
    <w:uiPriority w:val="34"/>
    <w:qFormat/>
    <w:pPr>
      <w:ind w:firstLine="420"/>
    </w:pPr>
  </w:style>
  <w:style w:type="character" w:customStyle="1" w:styleId="60">
    <w:name w:val="标题 6 字符"/>
    <w:basedOn w:val="a0"/>
    <w:link w:val="6"/>
    <w:uiPriority w:val="9"/>
    <w:rPr>
      <w:rFonts w:asciiTheme="majorHAnsi" w:eastAsiaTheme="majorEastAsia" w:hAnsiTheme="majorHAnsi" w:cstheme="majorBidi"/>
      <w:b/>
      <w:bCs/>
      <w:sz w:val="24"/>
      <w:szCs w:val="24"/>
    </w:rPr>
  </w:style>
  <w:style w:type="character" w:customStyle="1" w:styleId="70">
    <w:name w:val="标题 7 字符"/>
    <w:basedOn w:val="a0"/>
    <w:link w:val="7"/>
    <w:uiPriority w:val="9"/>
    <w:rPr>
      <w:rFonts w:ascii="宋体" w:hAnsi="宋体"/>
      <w:b/>
      <w:bCs/>
      <w:sz w:val="24"/>
      <w:szCs w:val="24"/>
    </w:rPr>
  </w:style>
  <w:style w:type="character" w:customStyle="1" w:styleId="80">
    <w:name w:val="标题 8 字符"/>
    <w:basedOn w:val="a0"/>
    <w:link w:val="8"/>
    <w:uiPriority w:val="9"/>
    <w:rPr>
      <w:rFonts w:asciiTheme="majorHAnsi" w:eastAsiaTheme="majorEastAsia" w:hAnsiTheme="majorHAnsi" w:cstheme="majorBidi"/>
      <w:b/>
      <w:sz w:val="24"/>
      <w:szCs w:val="24"/>
    </w:rPr>
  </w:style>
  <w:style w:type="character" w:customStyle="1" w:styleId="90">
    <w:name w:val="标题 9 字符"/>
    <w:basedOn w:val="a0"/>
    <w:link w:val="9"/>
    <w:uiPriority w:val="9"/>
    <w:rPr>
      <w:rFonts w:asciiTheme="majorHAnsi" w:eastAsiaTheme="majorEastAsia" w:hAnsiTheme="majorHAnsi" w:cstheme="majorBidi"/>
      <w:b/>
      <w:szCs w:val="21"/>
    </w:rPr>
  </w:style>
  <w:style w:type="character" w:customStyle="1" w:styleId="ac">
    <w:name w:val="批注框文本 字符"/>
    <w:basedOn w:val="a0"/>
    <w:link w:val="ab"/>
    <w:qFormat/>
    <w:rPr>
      <w:rFonts w:ascii="宋体" w:hAnsi="宋体"/>
      <w:sz w:val="18"/>
      <w:szCs w:val="18"/>
    </w:rPr>
  </w:style>
  <w:style w:type="paragraph" w:customStyle="1" w:styleId="TOC10">
    <w:name w:val="TOC 标题1"/>
    <w:basedOn w:val="1"/>
    <w:uiPriority w:val="39"/>
    <w:unhideWhenUsed/>
    <w:qFormat/>
    <w:pPr>
      <w:widowControl/>
      <w:numPr>
        <w:numId w:val="0"/>
      </w:numPr>
      <w:spacing w:before="240" w:after="0" w:line="259" w:lineRule="auto"/>
      <w:jc w:val="left"/>
      <w:outlineLvl w:val="9"/>
    </w:pPr>
    <w:rPr>
      <w:rFonts w:asciiTheme="majorHAnsi" w:hAnsiTheme="majorHAnsi" w:cstheme="majorBidi"/>
      <w:b w:val="0"/>
      <w:bCs w:val="0"/>
      <w:color w:val="2E74B5" w:themeColor="accent1" w:themeShade="BF"/>
      <w:kern w:val="0"/>
      <w:szCs w:val="32"/>
    </w:rPr>
  </w:style>
  <w:style w:type="character" w:customStyle="1" w:styleId="a4">
    <w:name w:val="正文缩进 字符"/>
    <w:link w:val="a3"/>
    <w:rPr>
      <w:rFonts w:ascii="Times New Roman" w:eastAsia="宋体" w:hAnsi="Times New Roman" w:cs="Times New Roman"/>
      <w:szCs w:val="21"/>
    </w:rPr>
  </w:style>
  <w:style w:type="character" w:customStyle="1" w:styleId="12">
    <w:name w:val="正文缩进 字符1"/>
    <w:rPr>
      <w:rFonts w:eastAsia="宋体"/>
      <w:kern w:val="2"/>
      <w:sz w:val="21"/>
      <w:szCs w:val="21"/>
      <w:lang w:val="en-US" w:eastAsia="zh-CN" w:bidi="ar-SA"/>
    </w:rPr>
  </w:style>
  <w:style w:type="character" w:customStyle="1" w:styleId="13">
    <w:name w:val="未处理的提及1"/>
    <w:basedOn w:val="a0"/>
    <w:uiPriority w:val="99"/>
    <w:semiHidden/>
    <w:unhideWhenUsed/>
    <w:rPr>
      <w:color w:val="605E5C"/>
      <w:shd w:val="clear" w:color="auto" w:fill="E1DFDD"/>
    </w:rPr>
  </w:style>
  <w:style w:type="character" w:customStyle="1" w:styleId="af6">
    <w:name w:val="无间隔 字符"/>
    <w:link w:val="af5"/>
    <w:uiPriority w:val="1"/>
    <w:qFormat/>
    <w:rPr>
      <w:rFonts w:ascii="宋体" w:hAnsi="宋体"/>
      <w:sz w:val="24"/>
    </w:rPr>
  </w:style>
  <w:style w:type="character" w:customStyle="1" w:styleId="a8">
    <w:name w:val="正文文本 字符"/>
    <w:basedOn w:val="a0"/>
    <w:link w:val="a7"/>
    <w:rPr>
      <w:rFonts w:ascii="楷体_GB2312" w:eastAsia="楷体_GB2312" w:hAnsi="Arial" w:cs="Times New Roman"/>
      <w:sz w:val="28"/>
      <w:szCs w:val="28"/>
    </w:rPr>
  </w:style>
  <w:style w:type="paragraph" w:customStyle="1" w:styleId="TableParagraph">
    <w:name w:val="Table Paragraph"/>
    <w:basedOn w:val="a"/>
    <w:uiPriority w:val="1"/>
    <w:qFormat/>
    <w:pPr>
      <w:ind w:firstLineChars="0" w:firstLine="0"/>
    </w:pPr>
    <w:rPr>
      <w:rFonts w:eastAsia="宋体" w:cs="宋体"/>
      <w:szCs w:val="20"/>
      <w:lang w:val="zh-CN" w:bidi="zh-CN"/>
    </w:rPr>
  </w:style>
  <w:style w:type="character" w:customStyle="1" w:styleId="aa">
    <w:name w:val="正文文本缩进 字符"/>
    <w:basedOn w:val="a0"/>
    <w:link w:val="a9"/>
    <w:uiPriority w:val="99"/>
    <w:semiHidden/>
    <w:rPr>
      <w:rFonts w:ascii="宋体" w:hAnsi="宋体"/>
      <w:sz w:val="24"/>
    </w:rPr>
  </w:style>
  <w:style w:type="character" w:customStyle="1" w:styleId="22">
    <w:name w:val="正文文本首行缩进 2 字符"/>
    <w:basedOn w:val="aa"/>
    <w:link w:val="21"/>
    <w:uiPriority w:val="99"/>
    <w:semiHidden/>
    <w:rPr>
      <w:rFonts w:ascii="宋体" w:hAnsi="宋体"/>
      <w:sz w:val="24"/>
    </w:rPr>
  </w:style>
  <w:style w:type="paragraph" w:customStyle="1" w:styleId="CharCharChar1Char">
    <w:name w:val="Char Char Char1 Char"/>
    <w:basedOn w:val="a"/>
    <w:qFormat/>
    <w:pPr>
      <w:spacing w:line="240" w:lineRule="auto"/>
      <w:ind w:firstLineChars="0" w:firstLine="0"/>
    </w:pPr>
    <w:rPr>
      <w:rFonts w:ascii="Times New Roman" w:eastAsia="宋体" w:hAnsi="Times New Roman" w:cs="Times New Roman"/>
      <w:sz w:val="21"/>
      <w:szCs w:val="20"/>
    </w:rPr>
  </w:style>
  <w:style w:type="character" w:customStyle="1" w:styleId="15">
    <w:name w:val="15"/>
    <w:rPr>
      <w:rFonts w:ascii="Times New Roman" w:hAnsi="Times New Roman" w:cs="Times New Roman" w:hint="default"/>
      <w:b/>
    </w:rPr>
  </w:style>
  <w:style w:type="character" w:customStyle="1" w:styleId="a6">
    <w:name w:val="批注文字 字符"/>
    <w:basedOn w:val="a0"/>
    <w:link w:val="a5"/>
    <w:uiPriority w:val="99"/>
    <w:rPr>
      <w:rFonts w:ascii="宋体" w:hAnsi="宋体"/>
      <w:sz w:val="24"/>
    </w:rPr>
  </w:style>
  <w:style w:type="character" w:customStyle="1" w:styleId="af2">
    <w:name w:val="批注主题 字符"/>
    <w:basedOn w:val="a6"/>
    <w:link w:val="af1"/>
    <w:uiPriority w:val="99"/>
    <w:semiHidden/>
    <w:rPr>
      <w:rFonts w:ascii="宋体" w:hAnsi="宋体"/>
      <w:b/>
      <w:bCs/>
      <w:sz w:val="24"/>
    </w:rPr>
  </w:style>
  <w:style w:type="character" w:customStyle="1" w:styleId="14">
    <w:name w:val="不明显强调1"/>
    <w:basedOn w:val="a0"/>
    <w:uiPriority w:val="1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736</Words>
  <Characters>4198</Characters>
  <Application>Microsoft Office Word</Application>
  <DocSecurity>0</DocSecurity>
  <Lines>34</Lines>
  <Paragraphs>9</Paragraphs>
  <ScaleCrop>false</ScaleCrop>
  <Company>China</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qq q</dc:creator>
  <cp:lastModifiedBy>Administrator</cp:lastModifiedBy>
  <cp:revision>2</cp:revision>
  <dcterms:created xsi:type="dcterms:W3CDTF">2024-08-15T09:43:00Z</dcterms:created>
  <dcterms:modified xsi:type="dcterms:W3CDTF">2024-08-15T09:43:00Z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BAE566FED02440EDAD1C4596EA742A01_12</vt:lpwstr>
  </property>
</Properties>
</file>