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5A15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jc w:val="left"/>
        <w:rPr>
          <w:rFonts w:hint="eastAsia" w:ascii="方正公文小标宋" w:hAnsi="方正公文小标宋" w:eastAsia="方正公文小标宋" w:cs="方正公文小标宋"/>
          <w:color w:val="000000"/>
          <w:sz w:val="44"/>
          <w:szCs w:val="44"/>
        </w:rPr>
      </w:pPr>
      <w:r>
        <w:rPr>
          <w:rFonts w:hint="eastAsia" w:ascii="方正公文小标宋" w:hAnsi="方正公文小标宋" w:eastAsia="方正公文小标宋" w:cs="方正公文小标宋"/>
          <w:color w:val="000000"/>
          <w:sz w:val="44"/>
          <w:szCs w:val="44"/>
        </w:rPr>
        <w:t>通辽市人民医院</w:t>
      </w:r>
      <w:r>
        <w:rPr>
          <w:rFonts w:hint="eastAsia" w:ascii="方正公文小标宋" w:hAnsi="方正公文小标宋" w:eastAsia="方正公文小标宋" w:cs="方正公文小标宋"/>
          <w:color w:val="000000"/>
          <w:sz w:val="44"/>
          <w:szCs w:val="44"/>
          <w:lang w:val="en-US" w:eastAsia="zh-CN"/>
        </w:rPr>
        <w:t>新</w:t>
      </w:r>
      <w:bookmarkStart w:id="0" w:name="_GoBack"/>
      <w:bookmarkEnd w:id="0"/>
      <w:r>
        <w:rPr>
          <w:rFonts w:hint="eastAsia" w:ascii="方正公文小标宋" w:hAnsi="方正公文小标宋" w:eastAsia="方正公文小标宋" w:cs="方正公文小标宋"/>
          <w:color w:val="000000"/>
          <w:sz w:val="44"/>
          <w:szCs w:val="44"/>
        </w:rPr>
        <w:t>院区电梯运行管理及维保服务方案</w:t>
      </w:r>
    </w:p>
    <w:p w14:paraId="070705C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left"/>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一、总则</w:t>
      </w:r>
    </w:p>
    <w:p w14:paraId="00C8150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Chars="0" w:right="0" w:rightChars="0"/>
        <w:jc w:val="left"/>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 xml:space="preserve">(一）编制依据 </w:t>
      </w:r>
    </w:p>
    <w:p w14:paraId="3622A50E">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Chars="0" w:right="0" w:rightChars="0"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本方案严格依据《中华人民共和国特种设备安全法》《电梯维护保养规则》（TSG T5002-2017）、GB 7588《电梯制造与安装安全规范》、地方特种设备安全管理条例编制，同时结合医院人员密集、危重病患集中、急救转运优先等特殊医疗场景制定。</w:t>
      </w:r>
    </w:p>
    <w:p w14:paraId="2D6D67E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rightChars="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二</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 xml:space="preserve">适用范围 </w:t>
      </w:r>
    </w:p>
    <w:p w14:paraId="1A6F800E">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rightChars="0"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覆盖通辽市人民医院北院区全部垂直乘客电梯、自动扶梯，统一规范维保人员配置、资质标准、分级维保周期、巡检、应急救援、院感管理、档案管理、违约考核全部工作要求。</w:t>
      </w:r>
    </w:p>
    <w:p w14:paraId="2D57230E">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firstLine="0" w:firstLineChars="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2"/>
          <w:sz w:val="32"/>
          <w:szCs w:val="32"/>
          <w:lang w:val="en-US" w:eastAsia="zh-CN" w:bidi="ar-SA"/>
        </w:rPr>
        <w:t>（三）</w:t>
      </w:r>
      <w:r>
        <w:rPr>
          <w:rFonts w:hint="eastAsia" w:ascii="仿宋_GB2312" w:hAnsi="仿宋_GB2312" w:eastAsia="仿宋_GB2312" w:cs="仿宋_GB2312"/>
          <w:color w:val="000000"/>
          <w:sz w:val="32"/>
          <w:szCs w:val="32"/>
        </w:rPr>
        <w:t xml:space="preserve">核心服务宗旨 </w:t>
      </w:r>
    </w:p>
    <w:p w14:paraId="00825D3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Chars="0" w:right="0" w:rightChars="0"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生命至上、安全为先，以保障急救、手术、ICU 电梯不间断运行为核心，落实半月 / 季度 / 半年 / 年度标准化维保、每日全覆盖巡检、24 小时分级应急救援机制，严控电梯困人、长时间停机、设备重大故障风险，同步落实传染病区域院感消杀管控要求。</w:t>
      </w:r>
    </w:p>
    <w:p w14:paraId="05AEC9A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left"/>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二、项目说明</w:t>
      </w:r>
    </w:p>
    <w:p w14:paraId="4C842A7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left"/>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（一）项目名称</w:t>
      </w:r>
    </w:p>
    <w:p w14:paraId="50580B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kern w:val="0"/>
          <w:sz w:val="32"/>
          <w:szCs w:val="32"/>
          <w:lang w:val="en-US" w:eastAsia="zh-CN" w:bidi="ar"/>
        </w:rPr>
        <w:t>通辽市人民医院北院区电梯运行管理及维保服务方案</w:t>
      </w:r>
    </w:p>
    <w:p w14:paraId="332E904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left"/>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（二）全院电梯设备总台账</w:t>
      </w:r>
    </w:p>
    <w:p w14:paraId="5623FA2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default"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全院合计垂直乘客电梯 64 台，自动扶梯 8台（其中2台自动扶梯在免保中），设备总计 72台；品牌包含奥的斯、速捷；覆盖科研楼、感染病房楼、C/D/E/F 座病房楼、门诊区域。</w:t>
      </w:r>
    </w:p>
    <w:p w14:paraId="6759B2D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left"/>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三、服务总体质量标准</w:t>
      </w:r>
    </w:p>
    <w:p w14:paraId="4F5548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sectPr>
          <w:pgSz w:w="11906" w:h="16838"/>
          <w:pgMar w:top="720" w:right="720" w:bottom="720" w:left="720" w:header="851" w:footer="992" w:gutter="0"/>
          <w:cols w:space="425" w:num="1"/>
          <w:docGrid w:type="lines" w:linePitch="312" w:charSpace="0"/>
        </w:sectPr>
      </w:pPr>
    </w:p>
    <w:p w14:paraId="080DB6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firstLine="640" w:firstLineChars="200"/>
        <w:jc w:val="left"/>
        <w:rPr>
          <w:rFonts w:hint="eastAsia" w:ascii="仿宋_GB2312" w:hAnsi="仿宋_GB2312" w:eastAsia="仿宋_GB2312" w:cs="仿宋_GB2312"/>
          <w:color w:val="000000"/>
          <w:kern w:val="0"/>
          <w:sz w:val="32"/>
          <w:szCs w:val="32"/>
          <w:lang w:val="en-US" w:eastAsia="zh-CN" w:bidi="ar"/>
        </w:rPr>
        <w:sectPr>
          <w:type w:val="continuous"/>
          <w:pgSz w:w="11906" w:h="16838"/>
          <w:pgMar w:top="720" w:right="720" w:bottom="720" w:left="720" w:header="851" w:footer="992" w:gutter="0"/>
          <w:cols w:space="425" w:num="1"/>
          <w:docGrid w:type="lines" w:linePitch="312" w:charSpace="0"/>
        </w:sectPr>
      </w:pPr>
    </w:p>
    <w:p w14:paraId="5CE772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firstLine="640" w:firstLineChars="200"/>
        <w:jc w:val="left"/>
        <w:rPr>
          <w:rFonts w:hint="eastAsia" w:eastAsiaTheme="minorEastAsia"/>
          <w:lang w:eastAsia="zh-CN"/>
        </w:rPr>
      </w:pPr>
      <w:r>
        <w:rPr>
          <w:rFonts w:hint="eastAsia" w:ascii="仿宋_GB2312" w:hAnsi="仿宋_GB2312" w:eastAsia="仿宋_GB2312" w:cs="仿宋_GB2312"/>
          <w:color w:val="000000"/>
          <w:kern w:val="0"/>
          <w:sz w:val="32"/>
          <w:szCs w:val="32"/>
          <w:lang w:val="en-US" w:eastAsia="zh-CN" w:bidi="ar"/>
        </w:rPr>
        <w:t>以“生命至上、安全为先”为宗旨，严格遵循《电梯维护保养规则》（TSG T5002-2017）开展半月、季度、半年、年度分级养护；落实每日全院巡回巡检、安全隐患分级闭环整改、24小时分级应急救援机制，手术、ICU、急救专用电梯实行最高优先级保障；压降设备故障率，杜绝长时间停运、批量困人风险，保障医患出行安全，畅通医疗急救生命线。</w:t>
      </w:r>
    </w:p>
    <w:p w14:paraId="4E5029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四、乙方整体服务内容及硬性管理要求</w:t>
      </w:r>
    </w:p>
    <w:p w14:paraId="4B1C93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（一）年检配合服务</w:t>
      </w:r>
    </w:p>
    <w:p w14:paraId="1804E65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1、乙方全权负责整理、编制、提交全院 70 台电梯年度检验全套申报资料，全程配合甲方、市场监管特种设备检验机构完成现场年检工作。本次需要维保的电梯明细如下；</w:t>
      </w:r>
    </w:p>
    <w:tbl>
      <w:tblPr>
        <w:tblStyle w:val="6"/>
        <w:tblpPr w:leftFromText="180" w:rightFromText="180" w:vertAnchor="text" w:horzAnchor="page" w:tblpX="815" w:tblpY="276"/>
        <w:tblOverlap w:val="never"/>
        <w:tblW w:w="145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36"/>
        <w:gridCol w:w="1440"/>
        <w:gridCol w:w="2021"/>
        <w:gridCol w:w="1928"/>
        <w:gridCol w:w="2298"/>
        <w:gridCol w:w="1694"/>
        <w:gridCol w:w="1903"/>
      </w:tblGrid>
      <w:tr w14:paraId="3D917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8" w:hRule="atLeast"/>
        </w:trPr>
        <w:tc>
          <w:tcPr>
            <w:tcW w:w="14520" w:type="dxa"/>
            <w:gridSpan w:val="7"/>
            <w:tcBorders>
              <w:top w:val="nil"/>
              <w:left w:val="nil"/>
              <w:bottom w:val="nil"/>
              <w:right w:val="nil"/>
            </w:tcBorders>
            <w:shd w:val="clear" w:color="auto" w:fill="auto"/>
            <w:noWrap/>
            <w:vAlign w:val="center"/>
          </w:tcPr>
          <w:p w14:paraId="363581C1">
            <w:pPr>
              <w:keepNext w:val="0"/>
              <w:keepLines w:val="0"/>
              <w:widowControl/>
              <w:suppressLineNumbers w:val="0"/>
              <w:jc w:val="left"/>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北院区51台电梯维保到期时间：2025年5月26日-2026年11月26日 </w:t>
            </w:r>
          </w:p>
        </w:tc>
      </w:tr>
      <w:tr w14:paraId="2A99E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D90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电梯编号</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33C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电梯品牌</w:t>
            </w:r>
          </w:p>
        </w:tc>
        <w:tc>
          <w:tcPr>
            <w:tcW w:w="2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470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设备位置</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92E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电梯类型</w:t>
            </w:r>
          </w:p>
        </w:tc>
        <w:tc>
          <w:tcPr>
            <w:tcW w:w="2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635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层站</w:t>
            </w:r>
          </w:p>
        </w:tc>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FDA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载重</w:t>
            </w: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1F1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数量（台）</w:t>
            </w:r>
          </w:p>
        </w:tc>
      </w:tr>
      <w:tr w14:paraId="08D39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7C3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H02</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F02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EDB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科研楼</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BB0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A11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17/17</w:t>
            </w:r>
          </w:p>
        </w:tc>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CE8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1350kg</w:t>
            </w: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7A9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439A5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C8F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H03</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538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304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科研楼</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40F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F8B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16/16</w:t>
            </w:r>
          </w:p>
        </w:tc>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10A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1350kg</w:t>
            </w: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769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280E6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7E3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DT02-04</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63D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A19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感染病房楼</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E10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8AF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5C7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7E4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583A9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3C8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C02-6</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809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D18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C座病房楼</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4B2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CFA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14/14</w:t>
            </w:r>
          </w:p>
        </w:tc>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4E3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E7C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3C3B8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9DC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C07-08</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852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119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C座病房楼</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9BE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B87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14/14</w:t>
            </w:r>
          </w:p>
        </w:tc>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BFC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D88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1D7FE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1C3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D01-05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766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031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D座病房楼</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A6F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084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15/15</w:t>
            </w:r>
          </w:p>
        </w:tc>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013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FBD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38DF8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295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D07-08</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481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4A4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D座病房楼</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0D8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C68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15/15</w:t>
            </w:r>
          </w:p>
        </w:tc>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FB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BE1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1046A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4E7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E01-03、06</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151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196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E座病房楼</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1B3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53D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16/16</w:t>
            </w:r>
          </w:p>
        </w:tc>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36D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FE6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r>
      <w:tr w14:paraId="19D86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5A2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E07-08</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B68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E09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E座病房楼</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B40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541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16/16</w:t>
            </w:r>
          </w:p>
        </w:tc>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129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856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65FB5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D3E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E09</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207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速捷</w:t>
            </w:r>
          </w:p>
        </w:tc>
        <w:tc>
          <w:tcPr>
            <w:tcW w:w="2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CF2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E座病房楼</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623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69B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16/16</w:t>
            </w:r>
          </w:p>
        </w:tc>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2B8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38A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662C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F56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F01-03、06</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4C5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F9B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F座病房楼</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7D9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A48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16/16</w:t>
            </w:r>
          </w:p>
        </w:tc>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92F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749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r>
      <w:tr w14:paraId="2D50E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52F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F07-08</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6A9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92A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F座病房楼</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6A1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F65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16/16</w:t>
            </w:r>
          </w:p>
        </w:tc>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02C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324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2752A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047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F09</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AE9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速捷</w:t>
            </w:r>
          </w:p>
        </w:tc>
        <w:tc>
          <w:tcPr>
            <w:tcW w:w="2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C65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F座病房楼</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C82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DE9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16/16</w:t>
            </w:r>
          </w:p>
        </w:tc>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92B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EA0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7CC26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4F3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B04-05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A27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21" w:type="dxa"/>
            <w:tcBorders>
              <w:top w:val="single" w:color="000000" w:sz="4" w:space="0"/>
              <w:left w:val="single" w:color="000000" w:sz="4" w:space="0"/>
              <w:bottom w:val="nil"/>
              <w:right w:val="single" w:color="000000" w:sz="4" w:space="0"/>
            </w:tcBorders>
            <w:shd w:val="clear" w:color="auto" w:fill="auto"/>
            <w:vAlign w:val="center"/>
          </w:tcPr>
          <w:p w14:paraId="48DB70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门诊</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982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55A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771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C26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14:paraId="73BC4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16F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B09</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AB6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21" w:type="dxa"/>
            <w:tcBorders>
              <w:top w:val="single" w:color="000000" w:sz="4" w:space="0"/>
              <w:left w:val="single" w:color="000000" w:sz="4" w:space="0"/>
              <w:bottom w:val="nil"/>
              <w:right w:val="single" w:color="000000" w:sz="4" w:space="0"/>
            </w:tcBorders>
            <w:shd w:val="clear" w:color="auto" w:fill="auto"/>
            <w:vAlign w:val="center"/>
          </w:tcPr>
          <w:p w14:paraId="11DDA7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门诊</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C42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8D1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DA2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FB0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0073A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495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4C8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速捷</w:t>
            </w:r>
          </w:p>
        </w:tc>
        <w:tc>
          <w:tcPr>
            <w:tcW w:w="2021" w:type="dxa"/>
            <w:tcBorders>
              <w:top w:val="single" w:color="000000" w:sz="4" w:space="0"/>
              <w:left w:val="single" w:color="000000" w:sz="4" w:space="0"/>
              <w:bottom w:val="nil"/>
              <w:right w:val="single" w:color="000000" w:sz="4" w:space="0"/>
            </w:tcBorders>
            <w:shd w:val="clear" w:color="auto" w:fill="auto"/>
            <w:vAlign w:val="center"/>
          </w:tcPr>
          <w:p w14:paraId="4298C4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门诊</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FF5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8A0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4DC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800kg</w:t>
            </w: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E00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14514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F52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B12-14</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5FD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21" w:type="dxa"/>
            <w:tcBorders>
              <w:top w:val="single" w:color="000000" w:sz="4" w:space="0"/>
              <w:left w:val="single" w:color="000000" w:sz="4" w:space="0"/>
              <w:bottom w:val="nil"/>
              <w:right w:val="single" w:color="000000" w:sz="4" w:space="0"/>
            </w:tcBorders>
            <w:shd w:val="clear" w:color="auto" w:fill="auto"/>
            <w:vAlign w:val="center"/>
          </w:tcPr>
          <w:p w14:paraId="5D7995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门诊</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FE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594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w:t>
            </w:r>
          </w:p>
        </w:tc>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F62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01D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3BA35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72B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A01、02、04</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EB9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21" w:type="dxa"/>
            <w:tcBorders>
              <w:top w:val="single" w:color="000000" w:sz="4" w:space="0"/>
              <w:left w:val="single" w:color="000000" w:sz="4" w:space="0"/>
              <w:bottom w:val="nil"/>
              <w:right w:val="single" w:color="000000" w:sz="4" w:space="0"/>
            </w:tcBorders>
            <w:shd w:val="clear" w:color="auto" w:fill="auto"/>
            <w:vAlign w:val="center"/>
          </w:tcPr>
          <w:p w14:paraId="5C437C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门诊</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5AE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207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BA7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271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401B9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EA1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A05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F28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速捷</w:t>
            </w:r>
          </w:p>
        </w:tc>
        <w:tc>
          <w:tcPr>
            <w:tcW w:w="2021" w:type="dxa"/>
            <w:tcBorders>
              <w:top w:val="single" w:color="000000" w:sz="4" w:space="0"/>
              <w:left w:val="single" w:color="000000" w:sz="4" w:space="0"/>
              <w:bottom w:val="nil"/>
              <w:right w:val="single" w:color="000000" w:sz="4" w:space="0"/>
            </w:tcBorders>
            <w:shd w:val="clear" w:color="auto" w:fill="auto"/>
            <w:vAlign w:val="center"/>
          </w:tcPr>
          <w:p w14:paraId="2745AC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门诊</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6A6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8B5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C69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800kg</w:t>
            </w: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A4A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59D95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FCF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G01</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81C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速捷</w:t>
            </w:r>
          </w:p>
        </w:tc>
        <w:tc>
          <w:tcPr>
            <w:tcW w:w="2021" w:type="dxa"/>
            <w:tcBorders>
              <w:top w:val="single" w:color="000000" w:sz="4" w:space="0"/>
              <w:left w:val="single" w:color="000000" w:sz="4" w:space="0"/>
              <w:bottom w:val="nil"/>
              <w:right w:val="single" w:color="000000" w:sz="4" w:space="0"/>
            </w:tcBorders>
            <w:shd w:val="clear" w:color="auto" w:fill="auto"/>
            <w:vAlign w:val="center"/>
          </w:tcPr>
          <w:p w14:paraId="59EA36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门诊</w:t>
            </w:r>
          </w:p>
        </w:tc>
        <w:tc>
          <w:tcPr>
            <w:tcW w:w="19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F4F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F73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45C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800kg</w:t>
            </w: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45E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381A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2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C647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FT01-03</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5A69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6CD7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门诊</w:t>
            </w:r>
          </w:p>
        </w:tc>
        <w:tc>
          <w:tcPr>
            <w:tcW w:w="19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14B1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自动扶梯</w:t>
            </w:r>
          </w:p>
        </w:tc>
        <w:tc>
          <w:tcPr>
            <w:tcW w:w="22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AB0FA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1-2、2-3、3—4</w:t>
            </w:r>
          </w:p>
        </w:tc>
        <w:tc>
          <w:tcPr>
            <w:tcW w:w="1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90C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梯阶宽度</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2B50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4C909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2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03809">
            <w:pPr>
              <w:jc w:val="center"/>
              <w:rPr>
                <w:rFonts w:hint="eastAsia" w:ascii="宋体" w:hAnsi="宋体" w:eastAsia="宋体" w:cs="宋体"/>
                <w:i w:val="0"/>
                <w:iCs w:val="0"/>
                <w:color w:val="000000"/>
                <w:sz w:val="24"/>
                <w:szCs w:val="24"/>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2B8E6">
            <w:pPr>
              <w:jc w:val="center"/>
              <w:rPr>
                <w:rFonts w:hint="eastAsia" w:ascii="宋体" w:hAnsi="宋体" w:eastAsia="宋体" w:cs="宋体"/>
                <w:i w:val="0"/>
                <w:iCs w:val="0"/>
                <w:color w:val="000000"/>
                <w:sz w:val="24"/>
                <w:szCs w:val="24"/>
                <w:u w:val="none"/>
              </w:rPr>
            </w:pPr>
          </w:p>
        </w:tc>
        <w:tc>
          <w:tcPr>
            <w:tcW w:w="20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18797">
            <w:pPr>
              <w:jc w:val="center"/>
              <w:rPr>
                <w:rFonts w:hint="eastAsia" w:ascii="宋体" w:hAnsi="宋体" w:eastAsia="宋体" w:cs="宋体"/>
                <w:i w:val="0"/>
                <w:iCs w:val="0"/>
                <w:color w:val="000000"/>
                <w:sz w:val="24"/>
                <w:szCs w:val="24"/>
                <w:u w:val="none"/>
              </w:rPr>
            </w:pPr>
          </w:p>
        </w:tc>
        <w:tc>
          <w:tcPr>
            <w:tcW w:w="19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5C516">
            <w:pPr>
              <w:jc w:val="center"/>
              <w:rPr>
                <w:rFonts w:hint="eastAsia" w:ascii="宋体" w:hAnsi="宋体" w:eastAsia="宋体" w:cs="宋体"/>
                <w:i w:val="0"/>
                <w:iCs w:val="0"/>
                <w:color w:val="000000"/>
                <w:sz w:val="24"/>
                <w:szCs w:val="24"/>
                <w:u w:val="none"/>
              </w:rPr>
            </w:pPr>
          </w:p>
        </w:tc>
        <w:tc>
          <w:tcPr>
            <w:tcW w:w="22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8CC59">
            <w:pPr>
              <w:jc w:val="center"/>
              <w:rPr>
                <w:rFonts w:hint="eastAsia" w:ascii="宋体" w:hAnsi="宋体" w:eastAsia="宋体" w:cs="宋体"/>
                <w:b/>
                <w:bCs/>
                <w:i w:val="0"/>
                <w:iCs w:val="0"/>
                <w:color w:val="000000"/>
                <w:sz w:val="24"/>
                <w:szCs w:val="24"/>
                <w:u w:val="none"/>
              </w:rPr>
            </w:pPr>
          </w:p>
        </w:tc>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41A8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1000</w:t>
            </w: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73538">
            <w:pPr>
              <w:jc w:val="center"/>
              <w:rPr>
                <w:rFonts w:hint="eastAsia" w:ascii="宋体" w:hAnsi="宋体" w:eastAsia="宋体" w:cs="宋体"/>
                <w:i w:val="0"/>
                <w:iCs w:val="0"/>
                <w:color w:val="000000"/>
                <w:sz w:val="24"/>
                <w:szCs w:val="24"/>
                <w:u w:val="none"/>
              </w:rPr>
            </w:pPr>
          </w:p>
        </w:tc>
      </w:tr>
      <w:tr w14:paraId="3D390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32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5B50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FT04-06</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4E211">
            <w:pPr>
              <w:jc w:val="center"/>
              <w:rPr>
                <w:rFonts w:hint="eastAsia" w:ascii="宋体" w:hAnsi="宋体" w:eastAsia="宋体" w:cs="宋体"/>
                <w:i w:val="0"/>
                <w:iCs w:val="0"/>
                <w:color w:val="000000"/>
                <w:sz w:val="24"/>
                <w:szCs w:val="24"/>
                <w:u w:val="none"/>
              </w:rPr>
            </w:pPr>
          </w:p>
        </w:tc>
        <w:tc>
          <w:tcPr>
            <w:tcW w:w="20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0CC4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门诊</w:t>
            </w:r>
          </w:p>
        </w:tc>
        <w:tc>
          <w:tcPr>
            <w:tcW w:w="19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BA4C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自动扶梯</w:t>
            </w:r>
          </w:p>
        </w:tc>
        <w:tc>
          <w:tcPr>
            <w:tcW w:w="22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F5AC4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4-3、3-2、2-1</w:t>
            </w:r>
          </w:p>
        </w:tc>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2CB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梯阶宽度</w:t>
            </w:r>
          </w:p>
        </w:tc>
        <w:tc>
          <w:tcPr>
            <w:tcW w:w="19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B9AE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14:paraId="154BC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1" w:hRule="atLeast"/>
        </w:trPr>
        <w:tc>
          <w:tcPr>
            <w:tcW w:w="32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C3CC7">
            <w:pPr>
              <w:jc w:val="center"/>
              <w:rPr>
                <w:rFonts w:hint="eastAsia" w:ascii="宋体" w:hAnsi="宋体" w:eastAsia="宋体" w:cs="宋体"/>
                <w:i w:val="0"/>
                <w:iCs w:val="0"/>
                <w:color w:val="000000"/>
                <w:sz w:val="24"/>
                <w:szCs w:val="24"/>
                <w:u w:val="none"/>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56B00">
            <w:pPr>
              <w:jc w:val="center"/>
              <w:rPr>
                <w:rFonts w:hint="eastAsia" w:ascii="宋体" w:hAnsi="宋体" w:eastAsia="宋体" w:cs="宋体"/>
                <w:i w:val="0"/>
                <w:iCs w:val="0"/>
                <w:color w:val="000000"/>
                <w:sz w:val="24"/>
                <w:szCs w:val="24"/>
                <w:u w:val="none"/>
              </w:rPr>
            </w:pPr>
          </w:p>
        </w:tc>
        <w:tc>
          <w:tcPr>
            <w:tcW w:w="20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A68ED">
            <w:pPr>
              <w:jc w:val="center"/>
              <w:rPr>
                <w:rFonts w:hint="eastAsia" w:ascii="宋体" w:hAnsi="宋体" w:eastAsia="宋体" w:cs="宋体"/>
                <w:i w:val="0"/>
                <w:iCs w:val="0"/>
                <w:color w:val="000000"/>
                <w:sz w:val="24"/>
                <w:szCs w:val="24"/>
                <w:u w:val="none"/>
              </w:rPr>
            </w:pPr>
          </w:p>
        </w:tc>
        <w:tc>
          <w:tcPr>
            <w:tcW w:w="19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B3D82">
            <w:pPr>
              <w:jc w:val="center"/>
              <w:rPr>
                <w:rFonts w:hint="eastAsia" w:ascii="宋体" w:hAnsi="宋体" w:eastAsia="宋体" w:cs="宋体"/>
                <w:i w:val="0"/>
                <w:iCs w:val="0"/>
                <w:color w:val="000000"/>
                <w:sz w:val="24"/>
                <w:szCs w:val="24"/>
                <w:u w:val="none"/>
              </w:rPr>
            </w:pPr>
          </w:p>
        </w:tc>
        <w:tc>
          <w:tcPr>
            <w:tcW w:w="22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7F73F">
            <w:pPr>
              <w:jc w:val="center"/>
              <w:rPr>
                <w:rFonts w:hint="eastAsia" w:ascii="宋体" w:hAnsi="宋体" w:eastAsia="宋体" w:cs="宋体"/>
                <w:b/>
                <w:bCs/>
                <w:i w:val="0"/>
                <w:iCs w:val="0"/>
                <w:color w:val="000000"/>
                <w:sz w:val="24"/>
                <w:szCs w:val="24"/>
                <w:u w:val="none"/>
              </w:rPr>
            </w:pPr>
          </w:p>
        </w:tc>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3BEF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1000</w:t>
            </w:r>
          </w:p>
        </w:tc>
        <w:tc>
          <w:tcPr>
            <w:tcW w:w="19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EE44B">
            <w:pPr>
              <w:jc w:val="center"/>
              <w:rPr>
                <w:rFonts w:hint="eastAsia" w:ascii="宋体" w:hAnsi="宋体" w:eastAsia="宋体" w:cs="宋体"/>
                <w:i w:val="0"/>
                <w:iCs w:val="0"/>
                <w:color w:val="000000"/>
                <w:sz w:val="24"/>
                <w:szCs w:val="24"/>
                <w:u w:val="none"/>
              </w:rPr>
            </w:pPr>
          </w:p>
        </w:tc>
      </w:tr>
      <w:tr w14:paraId="04BD8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1" w:hRule="atLeast"/>
        </w:trPr>
        <w:tc>
          <w:tcPr>
            <w:tcW w:w="126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49C7DD8">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32"/>
                <w:szCs w:val="32"/>
                <w:u w:val="none"/>
                <w:lang w:val="en-US" w:eastAsia="zh-CN" w:bidi="ar"/>
              </w:rPr>
              <w:t>合计</w:t>
            </w:r>
          </w:p>
        </w:tc>
        <w:tc>
          <w:tcPr>
            <w:tcW w:w="1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53F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b/>
                <w:bCs/>
                <w:i w:val="0"/>
                <w:iCs w:val="0"/>
                <w:color w:val="000000"/>
                <w:kern w:val="0"/>
                <w:sz w:val="32"/>
                <w:szCs w:val="32"/>
                <w:u w:val="none"/>
                <w:lang w:val="en-US" w:eastAsia="zh-CN" w:bidi="ar"/>
              </w:rPr>
              <w:t>51台</w:t>
            </w:r>
          </w:p>
        </w:tc>
      </w:tr>
    </w:tbl>
    <w:p w14:paraId="596C56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p>
    <w:p w14:paraId="2A946D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p>
    <w:p w14:paraId="185A08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p>
    <w:p w14:paraId="5CCABD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p>
    <w:p w14:paraId="0765312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p>
    <w:p w14:paraId="1330C89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p>
    <w:p w14:paraId="776A3B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p>
    <w:p w14:paraId="127990D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p>
    <w:p w14:paraId="7BFDD88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p>
    <w:p w14:paraId="6704FC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p>
    <w:p w14:paraId="09CA6A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p>
    <w:p w14:paraId="5BED82C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p>
    <w:p w14:paraId="2C5E7ED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p>
    <w:p w14:paraId="34F5F5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p>
    <w:p w14:paraId="344F7F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p>
    <w:p w14:paraId="0503D2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p>
    <w:tbl>
      <w:tblPr>
        <w:tblStyle w:val="6"/>
        <w:tblW w:w="1452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03"/>
        <w:gridCol w:w="1522"/>
        <w:gridCol w:w="2074"/>
        <w:gridCol w:w="1850"/>
        <w:gridCol w:w="2389"/>
        <w:gridCol w:w="1732"/>
        <w:gridCol w:w="1750"/>
      </w:tblGrid>
      <w:tr w14:paraId="35585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3" w:hRule="atLeast"/>
        </w:trPr>
        <w:tc>
          <w:tcPr>
            <w:tcW w:w="14520" w:type="dxa"/>
            <w:gridSpan w:val="7"/>
            <w:tcBorders>
              <w:top w:val="nil"/>
              <w:left w:val="nil"/>
              <w:bottom w:val="nil"/>
              <w:right w:val="nil"/>
            </w:tcBorders>
            <w:shd w:val="clear" w:color="auto" w:fill="auto"/>
            <w:noWrap/>
            <w:vAlign w:val="center"/>
          </w:tcPr>
          <w:p w14:paraId="6F35E426">
            <w:pPr>
              <w:keepNext w:val="0"/>
              <w:keepLines w:val="0"/>
              <w:widowControl/>
              <w:suppressLineNumbers w:val="0"/>
              <w:jc w:val="left"/>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北院区19台电梯维保到期时间：2025年12月23日-2026年12月22日</w:t>
            </w:r>
          </w:p>
        </w:tc>
      </w:tr>
      <w:tr w14:paraId="237C8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03A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电梯编号</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D5B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品牌</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EEC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设备位置</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C44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电梯类型</w:t>
            </w:r>
          </w:p>
        </w:tc>
        <w:tc>
          <w:tcPr>
            <w:tcW w:w="2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C1F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层站</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656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载重</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ECB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数量（台）</w:t>
            </w:r>
          </w:p>
        </w:tc>
      </w:tr>
      <w:tr w14:paraId="17EFA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5F8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HO1</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E87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865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科研楼</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D42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BD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17/17</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94B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1350kg</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4A0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4EB4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5FF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H04</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225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99A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科研楼</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246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FE8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17/17</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CE5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1350kg</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F40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2D0B4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9CB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DT01</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014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B5B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感染病房楼</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ABA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A0C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261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6EE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E125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D05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C01</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638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1AF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C座病房楼</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959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FF2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14/14</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D85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34C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7FA8C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41B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C09</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F4D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速捷</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A23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C座病房楼</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CAC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099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14/14</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2EE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493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78B3A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6A5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D06</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537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131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D座病房楼</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96D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AF4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15/15</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09A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954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1E787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F5F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D09</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7C9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速捷</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C7C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D座病房楼</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E64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14A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15/15</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472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85E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6304F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49F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E04</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F2A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E5E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E座病房楼</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6EB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5F7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16/16</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4FE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1E8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575D4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63F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E05</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997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298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E座病房楼</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72D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E05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16/16</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AA5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C32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10046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FC2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F04</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3DD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F37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F座病房楼</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1F1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22F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16/16</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E9E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47C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284B1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800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F05</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BE5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30A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F座病房楼</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C14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47F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16/16</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495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3C4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7B260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8F7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B01</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1C9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3E8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门诊</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B58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F3F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FA8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197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7E166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D39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B02</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644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103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门诊</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64C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37B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001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1EF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58FBC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6B0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B03</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79D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D24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门诊</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55A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32E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8B5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B64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D5DF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64C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B06</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6AD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8A3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门诊</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D60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9BA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4EC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785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74CE4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62C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B07</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7D8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速捷</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7EF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门诊</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7AC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17B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FA1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E94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730B9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652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B08</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1D0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A27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门诊</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8BB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D3D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9F1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05D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3591C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 w:hRule="atLeast"/>
        </w:trPr>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725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B10</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467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速捷</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D77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门诊</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606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965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956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131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5A3C5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32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567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A03</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8F5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奥的斯</w:t>
            </w:r>
          </w:p>
        </w:tc>
        <w:tc>
          <w:tcPr>
            <w:tcW w:w="20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A37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门诊</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A13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垂直乘客电梯</w:t>
            </w:r>
          </w:p>
        </w:tc>
        <w:tc>
          <w:tcPr>
            <w:tcW w:w="23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D3D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1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7AC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1600kg</w:t>
            </w:r>
          </w:p>
        </w:tc>
        <w:tc>
          <w:tcPr>
            <w:tcW w:w="1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B64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14:paraId="1198D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1277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2D753BD">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D71CA">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19台</w:t>
            </w:r>
          </w:p>
        </w:tc>
      </w:tr>
    </w:tbl>
    <w:p w14:paraId="390BFE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jc w:val="left"/>
        <w:rPr>
          <w:rFonts w:hint="eastAsia" w:ascii="仿宋_GB2312" w:hAnsi="仿宋_GB2312" w:eastAsia="仿宋_GB2312" w:cs="仿宋_GB2312"/>
          <w:color w:val="000000"/>
          <w:kern w:val="0"/>
          <w:sz w:val="32"/>
          <w:szCs w:val="32"/>
          <w:lang w:val="en-US" w:eastAsia="zh-CN" w:bidi="ar"/>
        </w:rPr>
        <w:sectPr>
          <w:type w:val="continuous"/>
          <w:pgSz w:w="16838" w:h="11906" w:orient="landscape"/>
          <w:pgMar w:top="720" w:right="720" w:bottom="720" w:left="720" w:header="851" w:footer="992" w:gutter="0"/>
          <w:cols w:space="425" w:num="1"/>
          <w:docGrid w:type="lines" w:linePitch="312" w:charSpace="0"/>
        </w:sectPr>
      </w:pPr>
    </w:p>
    <w:p w14:paraId="233A41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jc w:val="left"/>
        <w:rPr>
          <w:rFonts w:hint="eastAsia" w:ascii="仿宋_GB2312" w:hAnsi="仿宋_GB2312" w:eastAsia="仿宋_GB2312" w:cs="仿宋_GB2312"/>
          <w:color w:val="000000"/>
          <w:kern w:val="0"/>
          <w:sz w:val="32"/>
          <w:szCs w:val="32"/>
          <w:lang w:val="en-US" w:eastAsia="zh-CN" w:bidi="ar"/>
        </w:rPr>
        <w:sectPr>
          <w:type w:val="continuous"/>
          <w:pgSz w:w="11906" w:h="16838"/>
          <w:pgMar w:top="720" w:right="720" w:bottom="720" w:left="720" w:header="851" w:footer="992" w:gutter="0"/>
          <w:cols w:space="425" w:num="1"/>
          <w:docGrid w:type="lines" w:linePitch="312" w:charSpace="0"/>
        </w:sectPr>
      </w:pPr>
    </w:p>
    <w:p w14:paraId="3EFA8F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2、年检过程中，属于维保合同服务范围内、因设备保养缺失产生的全部整改项目，由乙方无偿完成整改。</w:t>
      </w:r>
    </w:p>
    <w:p w14:paraId="1340C3E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3、因乙方维保缺项漏检、维保记录造假、设备养护不到位导致年检不合格产生的复检费用、监管行政处罚，全部由乙方独立承担，并且甲方有权解除合同。</w:t>
      </w:r>
    </w:p>
    <w:p w14:paraId="7F882B4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（二）24 小时故障分级应急处置标准</w:t>
      </w:r>
    </w:p>
    <w:p w14:paraId="0775D2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1、医院属于人员密集、危重病人集中特殊场所，乙方 24 小时维保热线、项目负责人手机全天候保持畅通，接到甲方报修指令后严格执行以下到场时效，未按时抵达现场单次处罚 3000 元；</w:t>
      </w:r>
    </w:p>
    <w:p w14:paraId="5EAB1E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2、手术、ICU、急救专用电梯故障：5 分钟响应，10 分钟维保人员抵达现场抢修；</w:t>
      </w:r>
    </w:p>
    <w:p w14:paraId="56E6E7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3、普通电梯困人故障：10-15 分钟人员到场，优先安抚、解救危重患者、老人、孕产妇；</w:t>
      </w:r>
    </w:p>
    <w:p w14:paraId="7A6938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3、一般异响、门体卡顿、显示失灵等普通故障：30 分钟内维保人员到场处置。</w:t>
      </w:r>
    </w:p>
    <w:p w14:paraId="6F89B0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4、夜间作业法定约束条款</w:t>
      </w:r>
    </w:p>
    <w:p w14:paraId="01CF72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乙方夜间固定 1 名持证人员驻场值班，值班人员仅可开展电话安抚、远程指导、现场困人救援；任何设备拆解、深度维保、大件配件更换、安全联动试验等作业，必须满足双人持证上岗法定要求。夜间如需开展维修作业，值班人员须立即呼叫增援人员，增援人员 30 分钟内抵达现场。</w:t>
      </w:r>
    </w:p>
    <w:p w14:paraId="7C52EF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（三）电梯安全责任险强制要求</w:t>
      </w:r>
    </w:p>
    <w:p w14:paraId="7A071C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1、依据《特种设备安全法》及地方特种设备管理条例，乙方须为本项目电梯单独足额投保电梯乘梯安全责任险，全部保费由乙方自行承担；按照合同签订日期为准三日内，需签订电梯乘梯安全责任险，保单生成后将完整保单复印件加盖乙方公章提交甲方备案；保险到期前 15 日完成续保，严禁脱保、断保。</w:t>
      </w:r>
    </w:p>
    <w:p w14:paraId="723ECB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2、若乙方未按期投保、保单脱保，甲方有权暂停当期全部维保费用结算；</w:t>
      </w:r>
    </w:p>
    <w:p w14:paraId="02D9722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3、电梯运行期间发生安全事故、人员伤亡、设备损毁，保险赔付金额不足以覆盖全部损失的，差额部分由乙方全额承担。前述“全部损失”包括但不限于医疗费、护理费、误工费、残疾赔偿金、死亡赔偿金、丧葬费、设备重置费、第三方财产损失、行政罚款、诉讼费、保全费、律师费及甲方因此对外支付的全部赔偿款项等。若甲方因处理事故先行向第三方赔付或垫付费用的，有权在赔付完成后立即向乙方全额追偿，乙方应在收到甲方书面追偿通知后 7 日内付清全部款项；逾期未付的，每逾期一日按未付金额的千分之五支付违约金。</w:t>
      </w:r>
    </w:p>
    <w:p w14:paraId="1276D9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（四）现场作业基础配套要求</w:t>
      </w:r>
    </w:p>
    <w:p w14:paraId="4086D4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乙方自行配齐全套维保、救援工具、专用备件、硬质安全围挡、警示标识、防护工装、安全帽；所有进场作业人员统一工装，作业区域封闭围挡、放置醒目警示标识；维保作业完成后清理现场杂物、油污，恢复电梯正常运行状态。</w:t>
      </w:r>
    </w:p>
    <w:p w14:paraId="72ABB1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（五）甲方问题反馈闭环机制</w:t>
      </w:r>
    </w:p>
    <w:p w14:paraId="66ACBE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firstLine="640" w:firstLineChars="200"/>
        <w:jc w:val="left"/>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乙方设立专属项目对接负责人，每日对接甲方；甲方反馈电梯异响、卡顿、故障隐患、运行异常，乙方须 24 小时内完成现场排查、整改，并通过工作群、电话或当面沟通等方式第一时间向甲方反馈整改完成情况，并登记在故障与事故记录表内。</w:t>
      </w:r>
    </w:p>
    <w:p w14:paraId="4358DC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（六）驻场维保人员配置、详细资质管理细则</w:t>
      </w:r>
    </w:p>
    <w:p w14:paraId="0C4EFA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1. 人员编制配置</w:t>
      </w:r>
    </w:p>
    <w:p w14:paraId="25A323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本项目常驻维保人员共计 5 人，固定划分为两组：定期保养组 2 人、巡检应急抢修组 2 人；另设专职夜班持证值班人员 1 人，不参与白班排班。白班全体 4 名人员须在岗值守，不得空岗、脱岗；夜间由专职夜班人员 24 小时现场驻场值班。如因请假、离职等原因导致任一岗位缺员，乙方须在 24 小时内调配同等资质人员补足，确保白班任何时候均有至少 4 名持证人员在岗、夜间均有 1 名持证人员在岗值守。</w:t>
      </w:r>
    </w:p>
    <w:p w14:paraId="48CAC0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 法定基础资质硬性标准（全员 100% 满足）</w:t>
      </w:r>
    </w:p>
    <w:p w14:paraId="49487D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（1）所有驻场维保作业人员必须持有市场监督管理部门核发、在有效期内的《特种设备安全作业人员证（电梯修理 T 证）》，证书过期、复审逾期、作业项目不符人员一律禁止上岗。 </w:t>
      </w:r>
    </w:p>
    <w:p w14:paraId="30BEFE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（2）乙方进场时提供所有人员证书原件供甲方核验，复印件加盖乙方公章归档；证件到期前 30 天完成复审，复审完成后第一时间将新证书复印件提交甲方备案；未及时复审造成无证上岗，单次处罚 3000 元 / 人。</w:t>
      </w:r>
    </w:p>
    <w:p w14:paraId="627655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eastAsiaTheme="minorEastAsia"/>
          <w:lang w:eastAsia="zh-CN"/>
        </w:rPr>
      </w:pPr>
      <w:r>
        <w:rPr>
          <w:rFonts w:hint="eastAsia" w:ascii="仿宋_GB2312" w:hAnsi="仿宋_GB2312" w:eastAsia="仿宋_GB2312" w:cs="仿宋_GB2312"/>
          <w:color w:val="000000"/>
          <w:kern w:val="0"/>
          <w:sz w:val="32"/>
          <w:szCs w:val="32"/>
          <w:lang w:val="en-US" w:eastAsia="zh-CN" w:bidi="ar"/>
        </w:rPr>
        <w:t>（3）禁止本项目外包以及无资质临时人员顶岗作业；所有进场开展维保、救援工作的人员均为乙方正式在岗员工，甲方有权核查相关人员的社保缴纳记录。若查实存在临时无证外来人员进场作业的情况，单次对乙方处以5000元罚款，乙方需在两天内完成整改，整改期间必须保障甲方正常工作开展，甲方有权单方立即解除本合同且不退还履约保证金，乙方应当赔偿由此给甲方造成的全部损失。</w:t>
      </w:r>
    </w:p>
    <w:p w14:paraId="070F49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3. 品牌设备专项维保经验资质</w:t>
      </w:r>
    </w:p>
    <w:p w14:paraId="00C54D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（1）全部驻场人员须同时具备奥的斯垂直乘客电梯、自动扶梯、速捷电梯完整维保实操经验。 </w:t>
      </w:r>
    </w:p>
    <w:p w14:paraId="047A1AE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2）乙方进场同步提交每名驻场人员过往维保工作证明、项目履历、服务过的医院类电梯项目佐证材料；履历需写明奥的斯曳引机、门机、控制系统、限速器、安全钳、扶梯驱动系统故障维修、定期保养实操案例。 </w:t>
      </w:r>
    </w:p>
    <w:p w14:paraId="7CC83E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（3）无对应品牌维保经验、仅持有单一品牌维保经验人员，甲方有权拒绝上岗，乙方须 7 日内更换符合经验要求人员，逾期未更换每日处罚 3000 元，且甲方有权解除本合同。</w:t>
      </w:r>
    </w:p>
    <w:p w14:paraId="3543EF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4. 医用电梯专项培训资质要求</w:t>
      </w:r>
    </w:p>
    <w:p w14:paraId="50FEAA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（1）所有驻场人员上岗前完成全套医用电梯专项培训，每年不少于 2 次复训；培训内容包含：急救 / ICU / 手术电梯优先调度操作、五方对讲被困人员安抚、医院人流高峰管控、危重病人困人专项救援、消防迫降操作、医疗场景突发故障应急处置。 </w:t>
      </w:r>
    </w:p>
    <w:p w14:paraId="3D3CDC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firstLine="320" w:firstLineChars="1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（2）每年联合医院开展电梯困人实战应急演练不少于2次，所有驻场人员全员参与。</w:t>
      </w:r>
    </w:p>
    <w:p w14:paraId="3FAFA80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5. 安全管理配套能力要求</w:t>
      </w:r>
    </w:p>
    <w:p w14:paraId="6652C5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维保工作人员需熟悉《特种设备安全法》《TSG T5002-2017》及地方监管条例，可独立编制维保台账、隐患整改报告、年检配套资料。熟练掌握双人作业安全规范、盘车救人标准化流程、安全回路检测、限速器安全钳联动试验、上行超速 / 轿厢意外移动保护全套试验操作，可独立完成年度全套安全性能试验并出具规范记录。</w:t>
      </w:r>
    </w:p>
    <w:p w14:paraId="426569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6. 人员变更全流程审核管控</w:t>
      </w:r>
    </w:p>
    <w:p w14:paraId="636A90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（1）乙方如需更换、增补、调离场内驻场维保人员，必须提前 7 个工作日向甲方提交书面人员变更申请，同步完整提交新人员全套资质材料：身份证、有效期内电梯修理 T 证、维保工作履历、品牌设备维保经验证明、劳动合同及社保缴纳截图。 </w:t>
      </w:r>
    </w:p>
    <w:p w14:paraId="5042B9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（2）新进场人员无奥的斯 / 速捷维保经验、证件过期或项目不符，甲方有权直接拒收，乙方需重新调配人员，期间不得减少驻场在岗人数，否则按空岗处罚。</w:t>
      </w:r>
    </w:p>
    <w:p w14:paraId="7A0F64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7. 在岗资质动态管控要求</w:t>
      </w:r>
    </w:p>
    <w:p w14:paraId="6BDDE8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eastAsiaTheme="minorEastAsia"/>
          <w:lang w:eastAsia="zh-CN"/>
        </w:rPr>
      </w:pPr>
      <w:r>
        <w:rPr>
          <w:rFonts w:hint="eastAsia" w:ascii="仿宋_GB2312" w:hAnsi="仿宋_GB2312" w:eastAsia="仿宋_GB2312" w:cs="仿宋_GB2312"/>
          <w:color w:val="000000"/>
          <w:kern w:val="0"/>
          <w:sz w:val="32"/>
          <w:szCs w:val="32"/>
          <w:lang w:val="en-US" w:eastAsia="zh-CN" w:bidi="ar"/>
        </w:rPr>
        <w:t>甲方采取随机抽查机制，白班、夜间值班时段均可随时核查在岗人员的身份与证件，若发现存在无证上岗、证件过期、人证不符、临时人员顶岗的情况，将立即要求该人员停止一切作业，同时按每人次处以5000元罚款，乙方须在接到甲方整改通知后的三个工作日内，更换符合资质要求的人员进场，并将加盖公章的问题整改回复报送甲方备案；若逾期未完成整改，或自然年度内累计三次被查出同类违规问题，甲方有权扣除乙方当期维保费用，同时要求乙方限期重新调整全部驻场人员满足资质要求，由此产生的额外费用与工期延误责任全部由乙方承担。</w:t>
      </w:r>
    </w:p>
    <w:p w14:paraId="1577F9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eastAsiaTheme="minorEastAsia"/>
          <w:lang w:eastAsia="zh-CN"/>
        </w:rPr>
      </w:pPr>
      <w:r>
        <w:rPr>
          <w:rFonts w:hint="eastAsia" w:ascii="仿宋_GB2312" w:hAnsi="仿宋_GB2312" w:eastAsia="仿宋_GB2312" w:cs="仿宋_GB2312"/>
          <w:color w:val="000000"/>
          <w:kern w:val="0"/>
          <w:sz w:val="32"/>
          <w:szCs w:val="32"/>
          <w:lang w:val="en-US" w:eastAsia="zh-CN" w:bidi="ar"/>
        </w:rPr>
        <w:t>乙方需建立内部人员资质台账，若驻场人员有更新变动，需提前5日向甲方更新所有驻场人员的证书有效期、复审计划与培训记录。</w:t>
      </w:r>
    </w:p>
    <w:p w14:paraId="65B06C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8. 夜间值班人员专项资质限制</w:t>
      </w:r>
    </w:p>
    <w:p w14:paraId="65BCF66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夜间值班人员同样满足上述全部资质、经验、培训要求；仅可独立开展困人救援、电话安抚工作，所有拆解维保、设备大修、配件更换作业必须呼叫第二名持证人员到场，严格执行双人持证作业法定要求。</w:t>
      </w:r>
    </w:p>
    <w:p w14:paraId="36DE8F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（七）维保团队分组运营机制</w:t>
      </w:r>
    </w:p>
    <w:p w14:paraId="4E53A05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依据《TSG T5002-2017 电梯维护保养规则》，结合医院急救、手术、人流密集、感染防控场景，将维保团队划分为两组，权责清晰、互不冲突、互相配合；全部维保项目严格按周期全覆盖，不得缺项、漏检。</w:t>
      </w:r>
    </w:p>
    <w:p w14:paraId="6AC2734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第一组：定期保养组（专职深度维保，预防式作业）</w:t>
      </w:r>
    </w:p>
    <w:p w14:paraId="3DEDAC4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一、曳引垂直乘客电梯分级维保内容</w:t>
      </w:r>
    </w:p>
    <w:p w14:paraId="49BC02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A 半月维保内容（每 15 天执行 1 次）</w:t>
      </w:r>
    </w:p>
    <w:tbl>
      <w:tblPr>
        <w:tblStyle w:val="6"/>
        <w:tblpPr w:leftFromText="180" w:rightFromText="180" w:vertAnchor="text" w:horzAnchor="page" w:tblpX="704" w:tblpY="142"/>
        <w:tblOverlap w:val="never"/>
        <w:tblW w:w="10350" w:type="dxa"/>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0" w:type="dxa"/>
          <w:bottom w:w="0" w:type="dxa"/>
          <w:right w:w="0" w:type="dxa"/>
        </w:tblCellMar>
      </w:tblPr>
      <w:tblGrid>
        <w:gridCol w:w="420"/>
        <w:gridCol w:w="1788"/>
        <w:gridCol w:w="540"/>
        <w:gridCol w:w="3648"/>
        <w:gridCol w:w="3954"/>
      </w:tblGrid>
      <w:tr w14:paraId="6BF8B79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508B7BC7">
            <w:pPr>
              <w:autoSpaceDE w:val="0"/>
              <w:autoSpaceDN w:val="0"/>
              <w:spacing w:before="59" w:after="0" w:line="220" w:lineRule="exact"/>
              <w:jc w:val="center"/>
              <w:rPr>
                <w:rFonts w:hint="eastAsia" w:eastAsia="宋体"/>
                <w:sz w:val="17"/>
                <w:lang w:val="en-US" w:eastAsia="zh-CN"/>
              </w:rPr>
            </w:pPr>
            <w:r>
              <w:rPr>
                <w:rFonts w:hint="eastAsia" w:eastAsia="宋体"/>
                <w:sz w:val="17"/>
                <w:lang w:val="en-US" w:eastAsia="zh-CN"/>
              </w:rPr>
              <w:t>编号</w:t>
            </w:r>
          </w:p>
        </w:tc>
        <w:tc>
          <w:tcPr>
            <w:tcW w:w="1788" w:type="dxa"/>
            <w:tcBorders>
              <w:top w:val="single" w:color="000000" w:sz="4" w:space="0"/>
              <w:left w:val="single" w:color="000000" w:sz="4" w:space="0"/>
              <w:bottom w:val="single" w:color="000000" w:sz="4" w:space="0"/>
              <w:right w:val="single" w:color="000000" w:sz="4" w:space="0"/>
            </w:tcBorders>
            <w:vAlign w:val="top"/>
          </w:tcPr>
          <w:p w14:paraId="1D591810">
            <w:pPr>
              <w:autoSpaceDE w:val="0"/>
              <w:autoSpaceDN w:val="0"/>
              <w:spacing w:before="59" w:after="0" w:line="220" w:lineRule="exact"/>
              <w:ind w:firstLine="680" w:firstLineChars="40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项  目</w:t>
            </w:r>
          </w:p>
        </w:tc>
        <w:tc>
          <w:tcPr>
            <w:tcW w:w="540" w:type="dxa"/>
            <w:tcBorders>
              <w:top w:val="single" w:color="000000" w:sz="4" w:space="0"/>
              <w:left w:val="single" w:color="000000" w:sz="4" w:space="0"/>
              <w:bottom w:val="single" w:color="000000" w:sz="4" w:space="0"/>
              <w:right w:val="single" w:color="000000" w:sz="4" w:space="0"/>
            </w:tcBorders>
            <w:vAlign w:val="top"/>
          </w:tcPr>
          <w:p w14:paraId="648039A5">
            <w:pPr>
              <w:autoSpaceDE w:val="0"/>
              <w:autoSpaceDN w:val="0"/>
              <w:spacing w:before="59" w:after="0" w:line="220" w:lineRule="exact"/>
              <w:ind w:firstLine="170" w:firstLineChars="10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次数</w:t>
            </w:r>
          </w:p>
        </w:tc>
        <w:tc>
          <w:tcPr>
            <w:tcW w:w="3648" w:type="dxa"/>
            <w:tcBorders>
              <w:top w:val="single" w:color="000000" w:sz="4" w:space="0"/>
              <w:left w:val="single" w:color="000000" w:sz="4" w:space="0"/>
              <w:bottom w:val="single" w:color="000000" w:sz="4" w:space="0"/>
              <w:right w:val="single" w:color="000000" w:sz="4" w:space="0"/>
            </w:tcBorders>
            <w:vAlign w:val="top"/>
          </w:tcPr>
          <w:p w14:paraId="3404C534">
            <w:pPr>
              <w:autoSpaceDE w:val="0"/>
              <w:autoSpaceDN w:val="0"/>
              <w:spacing w:before="59" w:after="0" w:line="220" w:lineRule="exact"/>
              <w:ind w:firstLine="680" w:firstLineChars="40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内容</w:t>
            </w:r>
          </w:p>
        </w:tc>
        <w:tc>
          <w:tcPr>
            <w:tcW w:w="3954" w:type="dxa"/>
            <w:tcBorders>
              <w:top w:val="single" w:color="000000" w:sz="4" w:space="0"/>
              <w:left w:val="single" w:color="000000" w:sz="4" w:space="0"/>
              <w:bottom w:val="single" w:color="000000" w:sz="4" w:space="0"/>
              <w:right w:val="single" w:color="000000" w:sz="4" w:space="0"/>
            </w:tcBorders>
            <w:vAlign w:val="top"/>
          </w:tcPr>
          <w:p w14:paraId="78557715">
            <w:pPr>
              <w:autoSpaceDE w:val="0"/>
              <w:autoSpaceDN w:val="0"/>
              <w:spacing w:before="59" w:after="0" w:line="220" w:lineRule="exact"/>
              <w:ind w:firstLine="510" w:firstLineChars="300"/>
              <w:jc w:val="center"/>
              <w:rPr>
                <w:rFonts w:hint="default" w:ascii="宋体" w:hAnsi="宋体" w:eastAsia="宋体"/>
                <w:color w:val="000000"/>
                <w:sz w:val="17"/>
                <w:lang w:val="en-US" w:eastAsia="zh-CN"/>
              </w:rPr>
            </w:pPr>
            <w:r>
              <w:rPr>
                <w:rFonts w:hint="eastAsia" w:ascii="宋体" w:hAnsi="宋体" w:eastAsia="宋体"/>
                <w:color w:val="000000"/>
                <w:sz w:val="17"/>
                <w:lang w:val="en-US" w:eastAsia="zh-CN"/>
              </w:rPr>
              <w:t>要求</w:t>
            </w:r>
          </w:p>
        </w:tc>
      </w:tr>
      <w:tr w14:paraId="674FDD6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477"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01C13DEE">
            <w:pPr>
              <w:autoSpaceDE w:val="0"/>
              <w:autoSpaceDN w:val="0"/>
              <w:spacing w:before="79" w:after="0" w:line="220" w:lineRule="exact"/>
              <w:ind w:firstLine="170" w:firstLineChars="100"/>
              <w:jc w:val="center"/>
              <w:rPr>
                <w:rFonts w:hint="eastAsia" w:eastAsia="宋体"/>
                <w:sz w:val="17"/>
                <w:lang w:val="en-US" w:eastAsia="zh-CN"/>
              </w:rPr>
            </w:pPr>
            <w:r>
              <w:rPr>
                <w:rFonts w:hint="eastAsia" w:eastAsia="宋体"/>
                <w:sz w:val="17"/>
                <w:lang w:val="en-US" w:eastAsia="zh-CN"/>
              </w:rPr>
              <w:t>1</w:t>
            </w:r>
          </w:p>
        </w:tc>
        <w:tc>
          <w:tcPr>
            <w:tcW w:w="1788" w:type="dxa"/>
            <w:tcBorders>
              <w:top w:val="single" w:color="000000" w:sz="4" w:space="0"/>
              <w:left w:val="single" w:color="000000" w:sz="4" w:space="0"/>
              <w:bottom w:val="single" w:color="000000" w:sz="4" w:space="0"/>
              <w:right w:val="single" w:color="000000" w:sz="4" w:space="0"/>
            </w:tcBorders>
            <w:vAlign w:val="top"/>
          </w:tcPr>
          <w:p w14:paraId="6B750F4B">
            <w:pPr>
              <w:autoSpaceDE w:val="0"/>
              <w:autoSpaceDN w:val="0"/>
              <w:spacing w:before="59" w:after="0" w:line="220" w:lineRule="exact"/>
              <w:ind w:firstLine="170" w:firstLineChars="100"/>
              <w:jc w:val="center"/>
              <w:rPr>
                <w:rFonts w:hint="eastAsia" w:ascii="宋体" w:hAnsi="宋体" w:eastAsia="宋体"/>
                <w:color w:val="000000"/>
                <w:sz w:val="17"/>
              </w:rPr>
            </w:pPr>
            <w:r>
              <w:rPr>
                <w:rFonts w:hint="eastAsia" w:ascii="宋体" w:hAnsi="宋体" w:eastAsia="宋体"/>
                <w:color w:val="000000"/>
                <w:sz w:val="17"/>
              </w:rPr>
              <w:t>整机运行情况</w:t>
            </w:r>
          </w:p>
        </w:tc>
        <w:tc>
          <w:tcPr>
            <w:tcW w:w="540" w:type="dxa"/>
            <w:tcBorders>
              <w:top w:val="single" w:color="000000" w:sz="4" w:space="0"/>
              <w:left w:val="single" w:color="000000" w:sz="4" w:space="0"/>
              <w:bottom w:val="single" w:color="000000" w:sz="4" w:space="0"/>
              <w:right w:val="single" w:color="000000" w:sz="4" w:space="0"/>
            </w:tcBorders>
            <w:vAlign w:val="top"/>
          </w:tcPr>
          <w:p w14:paraId="712B9E40">
            <w:pPr>
              <w:autoSpaceDE w:val="0"/>
              <w:autoSpaceDN w:val="0"/>
              <w:spacing w:before="59" w:after="0" w:line="220" w:lineRule="exact"/>
              <w:ind w:firstLine="170" w:firstLineChars="10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709D7BC5">
            <w:pPr>
              <w:autoSpaceDE w:val="0"/>
              <w:autoSpaceDN w:val="0"/>
              <w:spacing w:before="79" w:after="0" w:line="220" w:lineRule="exact"/>
              <w:ind w:firstLine="100" w:firstLineChars="0"/>
              <w:jc w:val="center"/>
              <w:rPr>
                <w:rFonts w:hint="default" w:ascii="宋体" w:hAnsi="宋体" w:eastAsia="宋体"/>
                <w:color w:val="000000"/>
                <w:sz w:val="17"/>
                <w:lang w:val="en-US" w:eastAsia="zh-CN"/>
              </w:rPr>
            </w:pPr>
            <w:r>
              <w:rPr>
                <w:rFonts w:hint="eastAsia" w:ascii="宋体" w:hAnsi="宋体" w:eastAsia="宋体"/>
                <w:color w:val="000000"/>
                <w:sz w:val="17"/>
                <w:lang w:val="en-US" w:eastAsia="zh-CN"/>
              </w:rPr>
              <w:t>整机运行状态是否正常，有无异常振动、声响</w:t>
            </w:r>
          </w:p>
        </w:tc>
        <w:tc>
          <w:tcPr>
            <w:tcW w:w="3954" w:type="dxa"/>
            <w:tcBorders>
              <w:top w:val="single" w:color="000000" w:sz="4" w:space="0"/>
              <w:left w:val="single" w:color="000000" w:sz="4" w:space="0"/>
              <w:bottom w:val="single" w:color="000000" w:sz="4" w:space="0"/>
              <w:right w:val="single" w:color="000000" w:sz="4" w:space="0"/>
            </w:tcBorders>
            <w:vAlign w:val="top"/>
          </w:tcPr>
          <w:p w14:paraId="4BEAA40C">
            <w:pPr>
              <w:autoSpaceDE w:val="0"/>
              <w:autoSpaceDN w:val="0"/>
              <w:spacing w:before="59" w:after="0" w:line="220" w:lineRule="exact"/>
              <w:jc w:val="center"/>
              <w:rPr>
                <w:rFonts w:hint="eastAsia" w:ascii="宋体" w:hAnsi="宋体" w:eastAsia="宋体"/>
                <w:color w:val="000000"/>
                <w:sz w:val="17"/>
              </w:rPr>
            </w:pPr>
            <w:r>
              <w:rPr>
                <w:rFonts w:hint="eastAsia" w:ascii="宋体" w:hAnsi="宋体" w:eastAsia="宋体"/>
                <w:color w:val="000000"/>
                <w:sz w:val="17"/>
                <w:lang w:val="en-US" w:eastAsia="zh-CN"/>
              </w:rPr>
              <w:t>电梯运行无异常振动、异常声响，平层准确度符合标准，各项功能正常</w:t>
            </w:r>
          </w:p>
        </w:tc>
      </w:tr>
      <w:tr w14:paraId="0F6B8DB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2CDBEF37">
            <w:pPr>
              <w:autoSpaceDE w:val="0"/>
              <w:autoSpaceDN w:val="0"/>
              <w:spacing w:before="79" w:after="0" w:line="220" w:lineRule="exact"/>
              <w:ind w:firstLine="100"/>
              <w:jc w:val="center"/>
              <w:rPr>
                <w:rFonts w:hint="eastAsia" w:eastAsia="宋体"/>
                <w:sz w:val="17"/>
                <w:lang w:val="en-US" w:eastAsia="zh-CN"/>
              </w:rPr>
            </w:pPr>
            <w:r>
              <w:rPr>
                <w:rFonts w:hint="eastAsia" w:eastAsia="宋体"/>
                <w:sz w:val="17"/>
                <w:lang w:val="en-US" w:eastAsia="zh-CN"/>
              </w:rPr>
              <w:t>2</w:t>
            </w:r>
          </w:p>
        </w:tc>
        <w:tc>
          <w:tcPr>
            <w:tcW w:w="1788" w:type="dxa"/>
            <w:tcBorders>
              <w:top w:val="single" w:color="000000" w:sz="4" w:space="0"/>
              <w:left w:val="single" w:color="000000" w:sz="4" w:space="0"/>
              <w:bottom w:val="single" w:color="000000" w:sz="4" w:space="0"/>
              <w:right w:val="single" w:color="000000" w:sz="4" w:space="0"/>
            </w:tcBorders>
            <w:vAlign w:val="top"/>
          </w:tcPr>
          <w:p w14:paraId="18D317F5">
            <w:pPr>
              <w:autoSpaceDE w:val="0"/>
              <w:autoSpaceDN w:val="0"/>
              <w:spacing w:before="79" w:after="0" w:line="220" w:lineRule="exact"/>
              <w:ind w:firstLine="170" w:firstLineChars="100"/>
              <w:jc w:val="center"/>
              <w:rPr>
                <w:rFonts w:hint="eastAsia" w:ascii="宋体" w:hAnsi="宋体" w:eastAsia="宋体"/>
                <w:color w:val="000000"/>
                <w:sz w:val="17"/>
              </w:rPr>
            </w:pPr>
            <w:r>
              <w:rPr>
                <w:rFonts w:hint="eastAsia" w:ascii="宋体" w:hAnsi="宋体" w:eastAsia="宋体"/>
                <w:color w:val="000000"/>
                <w:sz w:val="17"/>
              </w:rPr>
              <w:t>机房环境</w:t>
            </w:r>
          </w:p>
        </w:tc>
        <w:tc>
          <w:tcPr>
            <w:tcW w:w="540" w:type="dxa"/>
            <w:tcBorders>
              <w:top w:val="single" w:color="000000" w:sz="4" w:space="0"/>
              <w:left w:val="single" w:color="000000" w:sz="4" w:space="0"/>
              <w:bottom w:val="single" w:color="000000" w:sz="4" w:space="0"/>
              <w:right w:val="single" w:color="000000" w:sz="4" w:space="0"/>
            </w:tcBorders>
            <w:vAlign w:val="top"/>
          </w:tcPr>
          <w:p w14:paraId="3C406BE4">
            <w:pPr>
              <w:autoSpaceDE w:val="0"/>
              <w:autoSpaceDN w:val="0"/>
              <w:spacing w:before="79" w:after="0" w:line="220" w:lineRule="exact"/>
              <w:ind w:firstLine="170" w:firstLineChars="100"/>
              <w:jc w:val="center"/>
              <w:rPr>
                <w:rFonts w:hint="eastAsia" w:ascii="宋体" w:hAnsi="宋体" w:eastAsia="宋体"/>
                <w:color w:val="000000"/>
                <w:sz w:val="17"/>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4034FF68">
            <w:pPr>
              <w:autoSpaceDE w:val="0"/>
              <w:autoSpaceDN w:val="0"/>
              <w:spacing w:before="79" w:after="0" w:line="220" w:lineRule="exact"/>
              <w:ind w:firstLine="100" w:firstLineChars="0"/>
              <w:jc w:val="center"/>
              <w:rPr>
                <w:rFonts w:hint="default" w:ascii="宋体" w:hAnsi="宋体" w:eastAsia="宋体"/>
                <w:color w:val="000000"/>
                <w:sz w:val="17"/>
                <w:lang w:val="en-US" w:eastAsia="zh-CN"/>
              </w:rPr>
            </w:pPr>
            <w:r>
              <w:rPr>
                <w:rFonts w:hint="eastAsia" w:ascii="宋体" w:hAnsi="宋体" w:eastAsia="宋体"/>
                <w:color w:val="000000"/>
                <w:sz w:val="17"/>
                <w:lang w:val="en-US" w:eastAsia="zh-CN"/>
              </w:rPr>
              <w:t>机房环境是否良好，清洁度、门窗、照明情况</w:t>
            </w:r>
          </w:p>
        </w:tc>
        <w:tc>
          <w:tcPr>
            <w:tcW w:w="3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F07A">
            <w:pPr>
              <w:autoSpaceDE w:val="0"/>
              <w:autoSpaceDN w:val="0"/>
              <w:spacing w:before="79" w:after="0" w:line="220" w:lineRule="exact"/>
              <w:ind w:firstLine="170" w:firstLineChars="100"/>
              <w:jc w:val="center"/>
              <w:rPr>
                <w:rFonts w:hint="eastAsia" w:ascii="宋体" w:hAnsi="宋体" w:eastAsia="宋体"/>
                <w:color w:val="000000"/>
                <w:sz w:val="17"/>
                <w:lang w:val="en-US" w:eastAsia="en-US"/>
              </w:rPr>
            </w:pPr>
            <w:r>
              <w:rPr>
                <w:rFonts w:hint="eastAsia" w:ascii="宋体" w:hAnsi="宋体" w:eastAsia="宋体"/>
                <w:color w:val="000000"/>
                <w:sz w:val="17"/>
                <w:lang w:val="en-US" w:eastAsia="zh-CN"/>
              </w:rPr>
              <w:t>机房清洁无杂物，门窗完好，照明正常，室温符合设备运行要求</w:t>
            </w:r>
          </w:p>
        </w:tc>
      </w:tr>
      <w:tr w14:paraId="0A9F59F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0AABE324">
            <w:pPr>
              <w:autoSpaceDE w:val="0"/>
              <w:autoSpaceDN w:val="0"/>
              <w:spacing w:before="79" w:after="0" w:line="220" w:lineRule="exact"/>
              <w:ind w:firstLine="100"/>
              <w:jc w:val="center"/>
              <w:rPr>
                <w:rFonts w:hint="eastAsia" w:eastAsia="宋体"/>
                <w:sz w:val="17"/>
                <w:lang w:val="en-US" w:eastAsia="zh-CN"/>
              </w:rPr>
            </w:pPr>
            <w:r>
              <w:rPr>
                <w:rFonts w:hint="eastAsia" w:eastAsia="宋体"/>
                <w:sz w:val="17"/>
                <w:lang w:val="en-US" w:eastAsia="zh-CN"/>
              </w:rPr>
              <w:t>3</w:t>
            </w:r>
          </w:p>
        </w:tc>
        <w:tc>
          <w:tcPr>
            <w:tcW w:w="1788" w:type="dxa"/>
            <w:tcBorders>
              <w:top w:val="single" w:color="000000" w:sz="4" w:space="0"/>
              <w:left w:val="single" w:color="000000" w:sz="4" w:space="0"/>
              <w:bottom w:val="single" w:color="000000" w:sz="4" w:space="0"/>
              <w:right w:val="single" w:color="000000" w:sz="4" w:space="0"/>
            </w:tcBorders>
            <w:vAlign w:val="top"/>
          </w:tcPr>
          <w:p w14:paraId="4BD1E180">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手动紧急操作装置</w:t>
            </w:r>
          </w:p>
        </w:tc>
        <w:tc>
          <w:tcPr>
            <w:tcW w:w="540" w:type="dxa"/>
            <w:tcBorders>
              <w:top w:val="single" w:color="000000" w:sz="4" w:space="0"/>
              <w:left w:val="single" w:color="000000" w:sz="4" w:space="0"/>
              <w:bottom w:val="single" w:color="000000" w:sz="4" w:space="0"/>
              <w:right w:val="single" w:color="000000" w:sz="4" w:space="0"/>
            </w:tcBorders>
            <w:vAlign w:val="top"/>
          </w:tcPr>
          <w:p w14:paraId="2D93B8F3">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5D63FA7A">
            <w:pPr>
              <w:autoSpaceDE w:val="0"/>
              <w:autoSpaceDN w:val="0"/>
              <w:spacing w:before="79" w:after="0" w:line="220" w:lineRule="exact"/>
              <w:ind w:firstLine="100" w:firstLineChars="0"/>
              <w:jc w:val="center"/>
              <w:rPr>
                <w:rFonts w:hint="default" w:ascii="宋体" w:hAnsi="宋体" w:eastAsia="宋体"/>
                <w:color w:val="000000"/>
                <w:sz w:val="17"/>
                <w:lang w:val="en-US" w:eastAsia="zh-CN"/>
              </w:rPr>
            </w:pPr>
            <w:r>
              <w:rPr>
                <w:rFonts w:hint="eastAsia" w:ascii="宋体" w:hAnsi="宋体" w:eastAsia="宋体"/>
                <w:color w:val="000000"/>
                <w:sz w:val="17"/>
                <w:lang w:val="en-US" w:eastAsia="zh-CN"/>
              </w:rPr>
              <w:t>装置是否齐全、在位，操作是否正常</w:t>
            </w:r>
          </w:p>
        </w:tc>
        <w:tc>
          <w:tcPr>
            <w:tcW w:w="3954" w:type="dxa"/>
            <w:tcBorders>
              <w:top w:val="single" w:color="000000" w:sz="4" w:space="0"/>
              <w:left w:val="single" w:color="000000" w:sz="4" w:space="0"/>
              <w:bottom w:val="single" w:color="000000" w:sz="4" w:space="0"/>
              <w:right w:val="single" w:color="000000" w:sz="4" w:space="0"/>
            </w:tcBorders>
            <w:vAlign w:val="center"/>
          </w:tcPr>
          <w:p w14:paraId="097C87F7">
            <w:pPr>
              <w:autoSpaceDE w:val="0"/>
              <w:autoSpaceDN w:val="0"/>
              <w:spacing w:before="79" w:after="0" w:line="220" w:lineRule="exact"/>
              <w:ind w:firstLine="170" w:firstLineChars="100"/>
              <w:jc w:val="center"/>
              <w:rPr>
                <w:rFonts w:hint="eastAsia" w:ascii="宋体" w:hAnsi="宋体" w:eastAsia="宋体"/>
                <w:color w:val="000000"/>
                <w:sz w:val="17"/>
              </w:rPr>
            </w:pPr>
            <w:r>
              <w:rPr>
                <w:rFonts w:hint="eastAsia" w:ascii="宋体" w:hAnsi="宋体" w:eastAsia="宋体"/>
                <w:color w:val="000000"/>
                <w:sz w:val="17"/>
                <w:lang w:val="en-US" w:eastAsia="zh-CN"/>
              </w:rPr>
              <w:t>装置齐全，放置在指定位置，操作功能正常，可有效实现紧急操作</w:t>
            </w:r>
          </w:p>
        </w:tc>
      </w:tr>
      <w:tr w14:paraId="20CBF13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5FDCC840">
            <w:pPr>
              <w:autoSpaceDE w:val="0"/>
              <w:autoSpaceDN w:val="0"/>
              <w:spacing w:before="79" w:after="0" w:line="220" w:lineRule="exact"/>
              <w:ind w:firstLine="120"/>
              <w:jc w:val="center"/>
              <w:rPr>
                <w:rFonts w:hint="eastAsia" w:eastAsia="宋体"/>
                <w:sz w:val="17"/>
                <w:lang w:val="en-US" w:eastAsia="zh-CN"/>
              </w:rPr>
            </w:pPr>
            <w:r>
              <w:rPr>
                <w:rFonts w:hint="eastAsia" w:eastAsia="宋体"/>
                <w:sz w:val="17"/>
                <w:lang w:val="en-US" w:eastAsia="zh-CN"/>
              </w:rPr>
              <w:t>4</w:t>
            </w:r>
          </w:p>
        </w:tc>
        <w:tc>
          <w:tcPr>
            <w:tcW w:w="1788" w:type="dxa"/>
            <w:tcBorders>
              <w:top w:val="single" w:color="000000" w:sz="4" w:space="0"/>
              <w:left w:val="single" w:color="000000" w:sz="4" w:space="0"/>
              <w:bottom w:val="single" w:color="000000" w:sz="4" w:space="0"/>
              <w:right w:val="single" w:color="000000" w:sz="4" w:space="0"/>
            </w:tcBorders>
            <w:vAlign w:val="top"/>
          </w:tcPr>
          <w:p w14:paraId="00648E46">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曳引机</w:t>
            </w:r>
          </w:p>
        </w:tc>
        <w:tc>
          <w:tcPr>
            <w:tcW w:w="540" w:type="dxa"/>
            <w:tcBorders>
              <w:top w:val="single" w:color="000000" w:sz="4" w:space="0"/>
              <w:left w:val="single" w:color="000000" w:sz="4" w:space="0"/>
              <w:bottom w:val="single" w:color="000000" w:sz="4" w:space="0"/>
              <w:right w:val="single" w:color="000000" w:sz="4" w:space="0"/>
            </w:tcBorders>
            <w:vAlign w:val="top"/>
          </w:tcPr>
          <w:p w14:paraId="44651BFB">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4715B925">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曳引机运行状态，有无异常、漏油</w:t>
            </w:r>
          </w:p>
        </w:tc>
        <w:tc>
          <w:tcPr>
            <w:tcW w:w="3954" w:type="dxa"/>
            <w:tcBorders>
              <w:top w:val="single" w:color="000000" w:sz="4" w:space="0"/>
              <w:left w:val="single" w:color="000000" w:sz="4" w:space="0"/>
              <w:bottom w:val="single" w:color="000000" w:sz="4" w:space="0"/>
              <w:right w:val="single" w:color="000000" w:sz="4" w:space="0"/>
            </w:tcBorders>
            <w:vAlign w:val="center"/>
          </w:tcPr>
          <w:p w14:paraId="69D4FE0B">
            <w:pPr>
              <w:autoSpaceDE w:val="0"/>
              <w:autoSpaceDN w:val="0"/>
              <w:spacing w:before="79" w:after="0" w:line="220" w:lineRule="exact"/>
              <w:ind w:firstLine="170" w:firstLineChars="100"/>
              <w:jc w:val="center"/>
              <w:rPr>
                <w:rFonts w:hint="eastAsia" w:ascii="宋体" w:hAnsi="宋体" w:eastAsia="宋体"/>
                <w:color w:val="000000"/>
                <w:sz w:val="17"/>
              </w:rPr>
            </w:pPr>
            <w:r>
              <w:rPr>
                <w:rFonts w:hint="eastAsia" w:ascii="宋体" w:hAnsi="宋体" w:eastAsia="宋体"/>
                <w:color w:val="000000"/>
                <w:sz w:val="17"/>
                <w:lang w:val="en-US" w:eastAsia="zh-CN"/>
              </w:rPr>
              <w:t>运行无异常振动、声响，温升符合制造单位要求，润滑良好无渗漏</w:t>
            </w:r>
          </w:p>
        </w:tc>
      </w:tr>
      <w:tr w14:paraId="05F7B4D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34352700">
            <w:pPr>
              <w:autoSpaceDE w:val="0"/>
              <w:autoSpaceDN w:val="0"/>
              <w:spacing w:before="59" w:after="0" w:line="220" w:lineRule="exact"/>
              <w:ind w:firstLine="120"/>
              <w:jc w:val="center"/>
              <w:rPr>
                <w:rFonts w:hint="eastAsia" w:eastAsia="宋体"/>
                <w:sz w:val="17"/>
                <w:lang w:val="en-US" w:eastAsia="zh-CN"/>
              </w:rPr>
            </w:pPr>
            <w:r>
              <w:rPr>
                <w:rFonts w:hint="eastAsia" w:eastAsia="宋体"/>
                <w:sz w:val="17"/>
                <w:lang w:val="en-US" w:eastAsia="zh-CN"/>
              </w:rPr>
              <w:t>5</w:t>
            </w:r>
          </w:p>
        </w:tc>
        <w:tc>
          <w:tcPr>
            <w:tcW w:w="1788" w:type="dxa"/>
            <w:tcBorders>
              <w:top w:val="single" w:color="000000" w:sz="4" w:space="0"/>
              <w:left w:val="single" w:color="000000" w:sz="4" w:space="0"/>
              <w:bottom w:val="single" w:color="000000" w:sz="4" w:space="0"/>
              <w:right w:val="single" w:color="000000" w:sz="4" w:space="0"/>
            </w:tcBorders>
            <w:vAlign w:val="top"/>
          </w:tcPr>
          <w:p w14:paraId="10929093">
            <w:pPr>
              <w:autoSpaceDE w:val="0"/>
              <w:autoSpaceDN w:val="0"/>
              <w:spacing w:before="79" w:after="0" w:line="220" w:lineRule="exact"/>
              <w:ind w:firstLine="120" w:firstLineChars="0"/>
              <w:jc w:val="center"/>
              <w:rPr>
                <w:rFonts w:hint="eastAsia" w:ascii="宋体" w:hAnsi="宋体" w:eastAsia="宋体"/>
                <w:color w:val="000000"/>
                <w:sz w:val="17"/>
              </w:rPr>
            </w:pPr>
            <w:r>
              <w:rPr>
                <w:rFonts w:hint="eastAsia" w:ascii="宋体" w:hAnsi="宋体" w:eastAsia="宋体"/>
                <w:color w:val="000000"/>
                <w:sz w:val="17"/>
              </w:rPr>
              <w:t>制动器各销轴部位</w:t>
            </w:r>
          </w:p>
        </w:tc>
        <w:tc>
          <w:tcPr>
            <w:tcW w:w="540" w:type="dxa"/>
            <w:tcBorders>
              <w:top w:val="single" w:color="000000" w:sz="4" w:space="0"/>
              <w:left w:val="single" w:color="000000" w:sz="4" w:space="0"/>
              <w:bottom w:val="single" w:color="000000" w:sz="4" w:space="0"/>
              <w:right w:val="single" w:color="000000" w:sz="4" w:space="0"/>
            </w:tcBorders>
            <w:vAlign w:val="top"/>
          </w:tcPr>
          <w:p w14:paraId="07AFD4B3">
            <w:pPr>
              <w:autoSpaceDE w:val="0"/>
              <w:autoSpaceDN w:val="0"/>
              <w:spacing w:before="79" w:after="0" w:line="220" w:lineRule="exact"/>
              <w:ind w:firstLine="12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60BFD557">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销轴部位动作是否灵活，有无磨损、卡滞</w:t>
            </w:r>
          </w:p>
        </w:tc>
        <w:tc>
          <w:tcPr>
            <w:tcW w:w="3954" w:type="dxa"/>
            <w:tcBorders>
              <w:top w:val="single" w:color="000000" w:sz="4" w:space="0"/>
              <w:left w:val="single" w:color="000000" w:sz="4" w:space="0"/>
              <w:bottom w:val="single" w:color="000000" w:sz="4" w:space="0"/>
              <w:right w:val="single" w:color="000000" w:sz="4" w:space="0"/>
            </w:tcBorders>
            <w:vAlign w:val="center"/>
          </w:tcPr>
          <w:p w14:paraId="1CA29144">
            <w:pPr>
              <w:autoSpaceDE w:val="0"/>
              <w:autoSpaceDN w:val="0"/>
              <w:spacing w:before="79" w:after="0" w:line="220" w:lineRule="exact"/>
              <w:ind w:firstLine="170" w:firstLineChars="100"/>
              <w:jc w:val="center"/>
              <w:rPr>
                <w:rFonts w:hint="eastAsia" w:ascii="宋体" w:hAnsi="宋体" w:eastAsia="宋体"/>
                <w:color w:val="000000"/>
                <w:sz w:val="17"/>
              </w:rPr>
            </w:pPr>
            <w:r>
              <w:rPr>
                <w:rFonts w:hint="eastAsia" w:ascii="宋体" w:hAnsi="宋体" w:eastAsia="宋体"/>
                <w:color w:val="000000"/>
                <w:sz w:val="17"/>
                <w:lang w:val="en-US" w:eastAsia="zh-CN"/>
              </w:rPr>
              <w:t>销轴部位润滑到位，动作灵活无卡阻，无锈蚀、磨损超标情况</w:t>
            </w:r>
          </w:p>
        </w:tc>
      </w:tr>
      <w:tr w14:paraId="458432C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69"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4B6E78FA">
            <w:pPr>
              <w:autoSpaceDE w:val="0"/>
              <w:autoSpaceDN w:val="0"/>
              <w:spacing w:before="79" w:after="0" w:line="220" w:lineRule="exact"/>
              <w:ind w:firstLine="120"/>
              <w:jc w:val="center"/>
              <w:rPr>
                <w:rFonts w:hint="eastAsia" w:eastAsia="宋体"/>
                <w:sz w:val="17"/>
                <w:lang w:val="en-US" w:eastAsia="zh-CN"/>
              </w:rPr>
            </w:pPr>
            <w:r>
              <w:rPr>
                <w:rFonts w:hint="eastAsia" w:eastAsia="宋体"/>
                <w:sz w:val="17"/>
                <w:lang w:val="en-US" w:eastAsia="zh-CN"/>
              </w:rPr>
              <w:t>6</w:t>
            </w:r>
          </w:p>
        </w:tc>
        <w:tc>
          <w:tcPr>
            <w:tcW w:w="1788" w:type="dxa"/>
            <w:tcBorders>
              <w:top w:val="single" w:color="000000" w:sz="4" w:space="0"/>
              <w:left w:val="single" w:color="000000" w:sz="4" w:space="0"/>
              <w:bottom w:val="single" w:color="000000" w:sz="4" w:space="0"/>
              <w:right w:val="single" w:color="000000" w:sz="4" w:space="0"/>
            </w:tcBorders>
            <w:vAlign w:val="top"/>
          </w:tcPr>
          <w:p w14:paraId="68E4C57A">
            <w:pPr>
              <w:autoSpaceDE w:val="0"/>
              <w:autoSpaceDN w:val="0"/>
              <w:spacing w:before="59" w:after="0" w:line="220" w:lineRule="exact"/>
              <w:ind w:firstLine="340" w:firstLineChars="200"/>
              <w:jc w:val="both"/>
              <w:rPr>
                <w:rFonts w:hint="eastAsia" w:ascii="宋体" w:hAnsi="宋体" w:eastAsia="宋体"/>
                <w:color w:val="000000"/>
                <w:sz w:val="17"/>
              </w:rPr>
            </w:pPr>
            <w:r>
              <w:rPr>
                <w:rFonts w:hint="eastAsia" w:ascii="宋体" w:hAnsi="宋体" w:eastAsia="宋体"/>
                <w:color w:val="000000"/>
                <w:sz w:val="17"/>
              </w:rPr>
              <w:t>制动器间隙</w:t>
            </w:r>
          </w:p>
        </w:tc>
        <w:tc>
          <w:tcPr>
            <w:tcW w:w="540" w:type="dxa"/>
            <w:tcBorders>
              <w:top w:val="single" w:color="000000" w:sz="4" w:space="0"/>
              <w:left w:val="single" w:color="000000" w:sz="4" w:space="0"/>
              <w:bottom w:val="single" w:color="000000" w:sz="4" w:space="0"/>
              <w:right w:val="single" w:color="000000" w:sz="4" w:space="0"/>
            </w:tcBorders>
            <w:vAlign w:val="top"/>
          </w:tcPr>
          <w:p w14:paraId="132824F7">
            <w:pPr>
              <w:autoSpaceDE w:val="0"/>
              <w:autoSpaceDN w:val="0"/>
              <w:spacing w:before="59" w:after="0" w:line="220" w:lineRule="exact"/>
              <w:ind w:firstLine="12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4CF3E766">
            <w:pPr>
              <w:autoSpaceDE w:val="0"/>
              <w:autoSpaceDN w:val="0"/>
              <w:spacing w:before="79" w:after="0" w:line="220" w:lineRule="exact"/>
              <w:ind w:firstLine="340" w:firstLineChars="200"/>
              <w:jc w:val="center"/>
              <w:rPr>
                <w:rFonts w:hint="eastAsia" w:ascii="宋体" w:hAnsi="宋体" w:eastAsia="宋体"/>
                <w:color w:val="000000"/>
                <w:sz w:val="17"/>
              </w:rPr>
            </w:pPr>
            <w:r>
              <w:rPr>
                <w:rFonts w:hint="eastAsia" w:ascii="宋体" w:hAnsi="宋体" w:eastAsia="宋体"/>
                <w:color w:val="000000"/>
                <w:sz w:val="17"/>
                <w:lang w:val="en-US" w:eastAsia="zh-CN"/>
              </w:rPr>
              <w:t>制动器打开时间隙是否正常，有无摩擦</w:t>
            </w:r>
          </w:p>
        </w:tc>
        <w:tc>
          <w:tcPr>
            <w:tcW w:w="3954" w:type="dxa"/>
            <w:tcBorders>
              <w:top w:val="single" w:color="000000" w:sz="4" w:space="0"/>
              <w:left w:val="single" w:color="000000" w:sz="4" w:space="0"/>
              <w:bottom w:val="single" w:color="000000" w:sz="4" w:space="0"/>
              <w:right w:val="single" w:color="000000" w:sz="4" w:space="0"/>
            </w:tcBorders>
            <w:vAlign w:val="center"/>
          </w:tcPr>
          <w:p w14:paraId="3EF6E40C">
            <w:pPr>
              <w:autoSpaceDE w:val="0"/>
              <w:autoSpaceDN w:val="0"/>
              <w:spacing w:before="79" w:after="0" w:line="220" w:lineRule="exact"/>
              <w:ind w:firstLine="170" w:firstLineChars="100"/>
              <w:jc w:val="center"/>
              <w:rPr>
                <w:rFonts w:hint="eastAsia" w:ascii="宋体" w:hAnsi="宋体" w:eastAsia="宋体"/>
                <w:color w:val="000000"/>
                <w:sz w:val="17"/>
              </w:rPr>
            </w:pPr>
            <w:r>
              <w:rPr>
                <w:rFonts w:hint="eastAsia" w:ascii="宋体" w:hAnsi="宋体" w:eastAsia="宋体"/>
                <w:color w:val="000000"/>
                <w:sz w:val="17"/>
                <w:lang w:val="en-US" w:eastAsia="zh-CN"/>
              </w:rPr>
              <w:t>间隙符合制造单位标准，制动衬与制动轮无摩擦，制动动作可靠，制动力符合要求</w:t>
            </w:r>
          </w:p>
        </w:tc>
      </w:tr>
      <w:tr w14:paraId="5D2ABF7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507DDC0B">
            <w:pPr>
              <w:autoSpaceDE w:val="0"/>
              <w:autoSpaceDN w:val="0"/>
              <w:spacing w:before="79" w:after="0" w:line="220" w:lineRule="exact"/>
              <w:ind w:firstLine="120"/>
              <w:jc w:val="center"/>
              <w:rPr>
                <w:rFonts w:hint="eastAsia" w:eastAsia="宋体"/>
                <w:sz w:val="17"/>
                <w:lang w:val="en-US" w:eastAsia="zh-CN"/>
              </w:rPr>
            </w:pPr>
            <w:r>
              <w:rPr>
                <w:rFonts w:hint="eastAsia" w:eastAsia="宋体"/>
                <w:sz w:val="17"/>
                <w:lang w:val="en-US" w:eastAsia="zh-CN"/>
              </w:rPr>
              <w:t>7</w:t>
            </w:r>
          </w:p>
        </w:tc>
        <w:tc>
          <w:tcPr>
            <w:tcW w:w="1788" w:type="dxa"/>
            <w:tcBorders>
              <w:top w:val="single" w:color="000000" w:sz="4" w:space="0"/>
              <w:left w:val="single" w:color="000000" w:sz="4" w:space="0"/>
              <w:bottom w:val="single" w:color="000000" w:sz="4" w:space="0"/>
              <w:right w:val="single" w:color="000000" w:sz="4" w:space="0"/>
            </w:tcBorders>
            <w:vAlign w:val="top"/>
          </w:tcPr>
          <w:p w14:paraId="5C199F8F">
            <w:pPr>
              <w:autoSpaceDE w:val="0"/>
              <w:autoSpaceDN w:val="0"/>
              <w:spacing w:before="79" w:after="0" w:line="220" w:lineRule="exact"/>
              <w:ind w:firstLine="436" w:firstLineChars="257"/>
              <w:jc w:val="both"/>
              <w:rPr>
                <w:rFonts w:hint="eastAsia" w:ascii="宋体" w:hAnsi="宋体" w:eastAsia="宋体"/>
                <w:color w:val="000000"/>
                <w:sz w:val="17"/>
              </w:rPr>
            </w:pPr>
            <w:r>
              <w:rPr>
                <w:rFonts w:hint="eastAsia" w:ascii="宋体" w:hAnsi="宋体" w:eastAsia="宋体"/>
                <w:color w:val="000000"/>
                <w:sz w:val="17"/>
              </w:rPr>
              <w:t>编码器</w:t>
            </w:r>
          </w:p>
        </w:tc>
        <w:tc>
          <w:tcPr>
            <w:tcW w:w="540" w:type="dxa"/>
            <w:tcBorders>
              <w:top w:val="single" w:color="000000" w:sz="4" w:space="0"/>
              <w:left w:val="single" w:color="000000" w:sz="4" w:space="0"/>
              <w:bottom w:val="single" w:color="000000" w:sz="4" w:space="0"/>
              <w:right w:val="single" w:color="000000" w:sz="4" w:space="0"/>
            </w:tcBorders>
            <w:vAlign w:val="top"/>
          </w:tcPr>
          <w:p w14:paraId="7837ED04">
            <w:pPr>
              <w:autoSpaceDE w:val="0"/>
              <w:autoSpaceDN w:val="0"/>
              <w:spacing w:before="79" w:after="0" w:line="220" w:lineRule="exact"/>
              <w:ind w:firstLine="12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728264B2">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编码器安装是否牢固，清洁度、工作状态</w:t>
            </w:r>
          </w:p>
        </w:tc>
        <w:tc>
          <w:tcPr>
            <w:tcW w:w="3954" w:type="dxa"/>
            <w:tcBorders>
              <w:top w:val="single" w:color="000000" w:sz="4" w:space="0"/>
              <w:left w:val="single" w:color="000000" w:sz="4" w:space="0"/>
              <w:bottom w:val="single" w:color="000000" w:sz="4" w:space="0"/>
              <w:right w:val="single" w:color="000000" w:sz="4" w:space="0"/>
            </w:tcBorders>
            <w:vAlign w:val="center"/>
          </w:tcPr>
          <w:p w14:paraId="69D590DE">
            <w:pPr>
              <w:autoSpaceDE w:val="0"/>
              <w:autoSpaceDN w:val="0"/>
              <w:spacing w:before="79" w:after="0" w:line="220" w:lineRule="exact"/>
              <w:ind w:firstLine="170" w:firstLineChars="100"/>
              <w:jc w:val="center"/>
              <w:rPr>
                <w:rFonts w:hint="eastAsia" w:ascii="宋体" w:hAnsi="宋体" w:eastAsia="宋体"/>
                <w:color w:val="000000"/>
                <w:sz w:val="17"/>
              </w:rPr>
            </w:pPr>
            <w:r>
              <w:rPr>
                <w:rFonts w:hint="eastAsia" w:ascii="宋体" w:hAnsi="宋体" w:eastAsia="宋体"/>
                <w:color w:val="000000"/>
                <w:sz w:val="17"/>
                <w:lang w:val="en-US" w:eastAsia="zh-CN"/>
              </w:rPr>
              <w:t>清洁无油污，安装牢固无松动，接线可靠，信号传输正常无异常</w:t>
            </w:r>
          </w:p>
        </w:tc>
      </w:tr>
      <w:tr w14:paraId="4128F6D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01EA257E">
            <w:pPr>
              <w:autoSpaceDE w:val="0"/>
              <w:autoSpaceDN w:val="0"/>
              <w:spacing w:before="80" w:after="0" w:line="220" w:lineRule="exact"/>
              <w:ind w:firstLine="120"/>
              <w:jc w:val="center"/>
              <w:rPr>
                <w:rFonts w:hint="eastAsia" w:eastAsia="宋体"/>
                <w:sz w:val="17"/>
                <w:lang w:val="en-US" w:eastAsia="zh-CN"/>
              </w:rPr>
            </w:pPr>
            <w:r>
              <w:rPr>
                <w:rFonts w:hint="eastAsia" w:eastAsia="宋体"/>
                <w:sz w:val="17"/>
                <w:lang w:val="en-US" w:eastAsia="zh-CN"/>
              </w:rPr>
              <w:t>8</w:t>
            </w:r>
          </w:p>
        </w:tc>
        <w:tc>
          <w:tcPr>
            <w:tcW w:w="1788" w:type="dxa"/>
            <w:tcBorders>
              <w:top w:val="single" w:color="000000" w:sz="4" w:space="0"/>
              <w:left w:val="single" w:color="000000" w:sz="4" w:space="0"/>
              <w:bottom w:val="single" w:color="000000" w:sz="4" w:space="0"/>
              <w:right w:val="single" w:color="000000" w:sz="4" w:space="0"/>
            </w:tcBorders>
            <w:vAlign w:val="top"/>
          </w:tcPr>
          <w:p w14:paraId="75899BC8">
            <w:pPr>
              <w:autoSpaceDE w:val="0"/>
              <w:autoSpaceDN w:val="0"/>
              <w:spacing w:before="79" w:after="0" w:line="220" w:lineRule="exact"/>
              <w:ind w:firstLine="120" w:firstLineChars="0"/>
              <w:jc w:val="center"/>
              <w:rPr>
                <w:rFonts w:hint="eastAsia" w:ascii="宋体" w:hAnsi="宋体" w:eastAsia="宋体"/>
                <w:color w:val="000000"/>
                <w:sz w:val="17"/>
              </w:rPr>
            </w:pPr>
            <w:r>
              <w:rPr>
                <w:rFonts w:hint="eastAsia" w:ascii="宋体" w:hAnsi="宋体" w:eastAsia="宋体"/>
                <w:color w:val="000000"/>
                <w:sz w:val="17"/>
              </w:rPr>
              <w:t>限速器各销轴部位</w:t>
            </w:r>
          </w:p>
        </w:tc>
        <w:tc>
          <w:tcPr>
            <w:tcW w:w="540" w:type="dxa"/>
            <w:tcBorders>
              <w:top w:val="single" w:color="000000" w:sz="4" w:space="0"/>
              <w:left w:val="single" w:color="000000" w:sz="4" w:space="0"/>
              <w:bottom w:val="single" w:color="000000" w:sz="4" w:space="0"/>
              <w:right w:val="single" w:color="000000" w:sz="4" w:space="0"/>
            </w:tcBorders>
            <w:vAlign w:val="top"/>
          </w:tcPr>
          <w:p w14:paraId="60A6C2DB">
            <w:pPr>
              <w:autoSpaceDE w:val="0"/>
              <w:autoSpaceDN w:val="0"/>
              <w:spacing w:before="79" w:after="0" w:line="220" w:lineRule="exact"/>
              <w:ind w:firstLine="12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046A9A51">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销轴部位转动是否灵活，润滑、电气开关状态</w:t>
            </w:r>
          </w:p>
        </w:tc>
        <w:tc>
          <w:tcPr>
            <w:tcW w:w="3954" w:type="dxa"/>
            <w:tcBorders>
              <w:top w:val="single" w:color="000000" w:sz="4" w:space="0"/>
              <w:left w:val="single" w:color="000000" w:sz="4" w:space="0"/>
              <w:bottom w:val="single" w:color="000000" w:sz="4" w:space="0"/>
              <w:right w:val="single" w:color="000000" w:sz="4" w:space="0"/>
            </w:tcBorders>
            <w:vAlign w:val="center"/>
          </w:tcPr>
          <w:p w14:paraId="50F4066F">
            <w:pPr>
              <w:autoSpaceDE w:val="0"/>
              <w:autoSpaceDN w:val="0"/>
              <w:spacing w:before="79" w:after="0" w:line="220" w:lineRule="exact"/>
              <w:ind w:firstLine="170" w:firstLineChars="100"/>
              <w:jc w:val="center"/>
              <w:rPr>
                <w:rFonts w:hint="eastAsia" w:ascii="宋体" w:hAnsi="宋体" w:eastAsia="宋体"/>
                <w:color w:val="000000"/>
                <w:sz w:val="17"/>
              </w:rPr>
            </w:pPr>
            <w:r>
              <w:rPr>
                <w:rFonts w:hint="eastAsia" w:ascii="宋体" w:hAnsi="宋体" w:eastAsia="宋体"/>
                <w:color w:val="000000"/>
                <w:sz w:val="17"/>
                <w:lang w:val="en-US" w:eastAsia="zh-CN"/>
              </w:rPr>
              <w:t>润滑到位，转动灵活无卡阻，电气安全开关动作正常，功能有效</w:t>
            </w:r>
          </w:p>
        </w:tc>
      </w:tr>
      <w:tr w14:paraId="72220BD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64B4CC66">
            <w:pPr>
              <w:autoSpaceDE w:val="0"/>
              <w:autoSpaceDN w:val="0"/>
              <w:spacing w:before="79" w:after="0" w:line="220" w:lineRule="exact"/>
              <w:ind w:firstLine="120"/>
              <w:jc w:val="center"/>
              <w:rPr>
                <w:rFonts w:hint="eastAsia" w:eastAsia="宋体"/>
                <w:sz w:val="17"/>
                <w:lang w:val="en-US" w:eastAsia="zh-CN"/>
              </w:rPr>
            </w:pPr>
            <w:r>
              <w:rPr>
                <w:rFonts w:hint="eastAsia" w:eastAsia="宋体"/>
                <w:sz w:val="17"/>
                <w:lang w:val="en-US" w:eastAsia="zh-CN"/>
              </w:rPr>
              <w:t>9</w:t>
            </w:r>
          </w:p>
        </w:tc>
        <w:tc>
          <w:tcPr>
            <w:tcW w:w="1788" w:type="dxa"/>
            <w:tcBorders>
              <w:top w:val="single" w:color="000000" w:sz="4" w:space="0"/>
              <w:left w:val="single" w:color="000000" w:sz="4" w:space="0"/>
              <w:bottom w:val="single" w:color="000000" w:sz="4" w:space="0"/>
              <w:right w:val="single" w:color="000000" w:sz="4" w:space="0"/>
            </w:tcBorders>
            <w:vAlign w:val="top"/>
          </w:tcPr>
          <w:p w14:paraId="1A1151F1">
            <w:pPr>
              <w:autoSpaceDE w:val="0"/>
              <w:autoSpaceDN w:val="0"/>
              <w:spacing w:before="80" w:after="0" w:line="220" w:lineRule="exact"/>
              <w:ind w:firstLine="120" w:firstLineChars="0"/>
              <w:jc w:val="center"/>
              <w:rPr>
                <w:rFonts w:hint="eastAsia" w:ascii="宋体" w:hAnsi="宋体" w:eastAsia="宋体"/>
                <w:color w:val="000000"/>
                <w:sz w:val="17"/>
              </w:rPr>
            </w:pPr>
            <w:r>
              <w:rPr>
                <w:rFonts w:hint="eastAsia" w:ascii="宋体" w:hAnsi="宋体" w:eastAsia="宋体"/>
                <w:color w:val="000000"/>
                <w:sz w:val="17"/>
              </w:rPr>
              <w:t>轿顶环境</w:t>
            </w:r>
          </w:p>
        </w:tc>
        <w:tc>
          <w:tcPr>
            <w:tcW w:w="540" w:type="dxa"/>
            <w:tcBorders>
              <w:top w:val="single" w:color="000000" w:sz="4" w:space="0"/>
              <w:left w:val="single" w:color="000000" w:sz="4" w:space="0"/>
              <w:bottom w:val="single" w:color="000000" w:sz="4" w:space="0"/>
              <w:right w:val="single" w:color="000000" w:sz="4" w:space="0"/>
            </w:tcBorders>
            <w:vAlign w:val="top"/>
          </w:tcPr>
          <w:p w14:paraId="4D18765A">
            <w:pPr>
              <w:autoSpaceDE w:val="0"/>
              <w:autoSpaceDN w:val="0"/>
              <w:spacing w:before="80" w:after="0" w:line="220" w:lineRule="exact"/>
              <w:ind w:firstLine="12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0065D42C">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轿顶环境是否良好，清洁度、防护栏状态</w:t>
            </w:r>
          </w:p>
        </w:tc>
        <w:tc>
          <w:tcPr>
            <w:tcW w:w="3954" w:type="dxa"/>
            <w:tcBorders>
              <w:top w:val="single" w:color="000000" w:sz="4" w:space="0"/>
              <w:left w:val="single" w:color="000000" w:sz="4" w:space="0"/>
              <w:bottom w:val="single" w:color="000000" w:sz="4" w:space="0"/>
              <w:right w:val="single" w:color="000000" w:sz="4" w:space="0"/>
            </w:tcBorders>
            <w:vAlign w:val="center"/>
          </w:tcPr>
          <w:p w14:paraId="32E0BDBF">
            <w:pPr>
              <w:autoSpaceDE w:val="0"/>
              <w:autoSpaceDN w:val="0"/>
              <w:spacing w:before="79" w:after="0" w:line="220" w:lineRule="exact"/>
              <w:ind w:firstLine="170" w:firstLineChars="100"/>
              <w:jc w:val="center"/>
              <w:rPr>
                <w:rFonts w:hint="eastAsia" w:ascii="宋体" w:hAnsi="宋体" w:eastAsia="宋体"/>
                <w:color w:val="000000"/>
                <w:sz w:val="17"/>
              </w:rPr>
            </w:pPr>
            <w:r>
              <w:rPr>
                <w:rFonts w:hint="eastAsia" w:ascii="宋体" w:hAnsi="宋体" w:eastAsia="宋体"/>
                <w:color w:val="000000"/>
                <w:sz w:val="17"/>
                <w:lang w:val="en-US" w:eastAsia="zh-CN"/>
              </w:rPr>
              <w:t>轿顶清洁无杂物，防护栏安装牢固、安全可靠，无安全隐患</w:t>
            </w:r>
          </w:p>
        </w:tc>
      </w:tr>
      <w:tr w14:paraId="538D604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29208DA9">
            <w:pPr>
              <w:autoSpaceDE w:val="0"/>
              <w:autoSpaceDN w:val="0"/>
              <w:spacing w:before="99" w:after="0" w:line="220" w:lineRule="exact"/>
              <w:ind w:firstLine="120"/>
              <w:jc w:val="center"/>
              <w:rPr>
                <w:rFonts w:hint="default" w:eastAsia="宋体"/>
                <w:sz w:val="17"/>
                <w:lang w:val="en-US" w:eastAsia="zh-CN"/>
              </w:rPr>
            </w:pPr>
            <w:r>
              <w:rPr>
                <w:rFonts w:hint="eastAsia" w:eastAsia="宋体"/>
                <w:sz w:val="17"/>
                <w:lang w:val="en-US" w:eastAsia="zh-CN"/>
              </w:rPr>
              <w:t>10</w:t>
            </w:r>
          </w:p>
        </w:tc>
        <w:tc>
          <w:tcPr>
            <w:tcW w:w="1788" w:type="dxa"/>
            <w:tcBorders>
              <w:top w:val="single" w:color="000000" w:sz="4" w:space="0"/>
              <w:left w:val="single" w:color="000000" w:sz="4" w:space="0"/>
              <w:bottom w:val="single" w:color="000000" w:sz="4" w:space="0"/>
              <w:right w:val="single" w:color="000000" w:sz="4" w:space="0"/>
            </w:tcBorders>
            <w:vAlign w:val="top"/>
          </w:tcPr>
          <w:p w14:paraId="4CA53343">
            <w:pPr>
              <w:autoSpaceDE w:val="0"/>
              <w:autoSpaceDN w:val="0"/>
              <w:spacing w:before="79" w:after="0" w:line="220" w:lineRule="exact"/>
              <w:ind w:firstLine="120" w:firstLineChars="0"/>
              <w:jc w:val="center"/>
              <w:rPr>
                <w:rFonts w:hint="eastAsia" w:ascii="宋体" w:hAnsi="宋体" w:eastAsia="宋体"/>
                <w:color w:val="000000"/>
                <w:sz w:val="17"/>
              </w:rPr>
            </w:pPr>
            <w:r>
              <w:rPr>
                <w:rFonts w:hint="eastAsia" w:ascii="宋体" w:hAnsi="宋体" w:eastAsia="宋体"/>
                <w:color w:val="000000"/>
                <w:sz w:val="17"/>
              </w:rPr>
              <w:t>轿顶检修、急停开关</w:t>
            </w:r>
          </w:p>
        </w:tc>
        <w:tc>
          <w:tcPr>
            <w:tcW w:w="540" w:type="dxa"/>
            <w:tcBorders>
              <w:top w:val="single" w:color="000000" w:sz="4" w:space="0"/>
              <w:left w:val="single" w:color="000000" w:sz="4" w:space="0"/>
              <w:bottom w:val="single" w:color="000000" w:sz="4" w:space="0"/>
              <w:right w:val="single" w:color="000000" w:sz="4" w:space="0"/>
            </w:tcBorders>
            <w:vAlign w:val="top"/>
          </w:tcPr>
          <w:p w14:paraId="2A5A4053">
            <w:pPr>
              <w:autoSpaceDE w:val="0"/>
              <w:autoSpaceDN w:val="0"/>
              <w:spacing w:before="79" w:after="0" w:line="220" w:lineRule="exact"/>
              <w:ind w:firstLine="12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5BD6A079">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开关动作是否正常、可靠</w:t>
            </w:r>
          </w:p>
        </w:tc>
        <w:tc>
          <w:tcPr>
            <w:tcW w:w="3954" w:type="dxa"/>
            <w:tcBorders>
              <w:top w:val="single" w:color="000000" w:sz="4" w:space="0"/>
              <w:left w:val="single" w:color="000000" w:sz="4" w:space="0"/>
              <w:bottom w:val="single" w:color="000000" w:sz="4" w:space="0"/>
              <w:right w:val="single" w:color="000000" w:sz="4" w:space="0"/>
            </w:tcBorders>
            <w:vAlign w:val="center"/>
          </w:tcPr>
          <w:p w14:paraId="7570BAA9">
            <w:pPr>
              <w:autoSpaceDE w:val="0"/>
              <w:autoSpaceDN w:val="0"/>
              <w:spacing w:before="79" w:after="0" w:line="220" w:lineRule="exact"/>
              <w:ind w:firstLine="170" w:firstLineChars="100"/>
              <w:jc w:val="center"/>
              <w:rPr>
                <w:rFonts w:hint="eastAsia" w:ascii="宋体" w:hAnsi="宋体" w:eastAsia="宋体"/>
                <w:color w:val="000000"/>
                <w:sz w:val="17"/>
              </w:rPr>
            </w:pPr>
            <w:r>
              <w:rPr>
                <w:rFonts w:hint="eastAsia" w:ascii="宋体" w:hAnsi="宋体" w:eastAsia="宋体"/>
                <w:color w:val="000000"/>
                <w:sz w:val="17"/>
                <w:lang w:val="en-US" w:eastAsia="zh-CN"/>
              </w:rPr>
              <w:t>检修开关、急停开关动作可靠，功能正常，能有效切断安全回路</w:t>
            </w:r>
          </w:p>
        </w:tc>
      </w:tr>
      <w:tr w14:paraId="7A9D618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3D348288">
            <w:pPr>
              <w:autoSpaceDE w:val="0"/>
              <w:autoSpaceDN w:val="0"/>
              <w:spacing w:before="79" w:after="0" w:line="220" w:lineRule="exact"/>
              <w:ind w:firstLine="120"/>
              <w:jc w:val="center"/>
              <w:rPr>
                <w:rFonts w:hint="default" w:eastAsia="宋体"/>
                <w:sz w:val="17"/>
                <w:lang w:val="en-US" w:eastAsia="zh-CN"/>
              </w:rPr>
            </w:pPr>
            <w:r>
              <w:rPr>
                <w:rFonts w:hint="eastAsia" w:eastAsia="宋体"/>
                <w:sz w:val="17"/>
                <w:lang w:val="en-US" w:eastAsia="zh-CN"/>
              </w:rPr>
              <w:t>11</w:t>
            </w:r>
          </w:p>
        </w:tc>
        <w:tc>
          <w:tcPr>
            <w:tcW w:w="1788" w:type="dxa"/>
            <w:tcBorders>
              <w:top w:val="single" w:color="000000" w:sz="4" w:space="0"/>
              <w:left w:val="single" w:color="000000" w:sz="4" w:space="0"/>
              <w:bottom w:val="single" w:color="000000" w:sz="4" w:space="0"/>
              <w:right w:val="single" w:color="000000" w:sz="4" w:space="0"/>
            </w:tcBorders>
            <w:vAlign w:val="top"/>
          </w:tcPr>
          <w:p w14:paraId="6D72CCEA">
            <w:pPr>
              <w:autoSpaceDE w:val="0"/>
              <w:autoSpaceDN w:val="0"/>
              <w:spacing w:before="99" w:after="0" w:line="220" w:lineRule="exact"/>
              <w:ind w:firstLine="120" w:firstLineChars="0"/>
              <w:jc w:val="center"/>
              <w:rPr>
                <w:rFonts w:hint="eastAsia" w:ascii="宋体" w:hAnsi="宋体" w:eastAsia="宋体"/>
                <w:color w:val="000000"/>
                <w:sz w:val="17"/>
              </w:rPr>
            </w:pPr>
            <w:r>
              <w:rPr>
                <w:rFonts w:hint="eastAsia" w:ascii="宋体" w:hAnsi="宋体" w:eastAsia="宋体"/>
                <w:color w:val="000000"/>
                <w:sz w:val="17"/>
              </w:rPr>
              <w:t>导靴及油杯</w:t>
            </w:r>
          </w:p>
        </w:tc>
        <w:tc>
          <w:tcPr>
            <w:tcW w:w="540" w:type="dxa"/>
            <w:tcBorders>
              <w:top w:val="single" w:color="000000" w:sz="4" w:space="0"/>
              <w:left w:val="single" w:color="000000" w:sz="4" w:space="0"/>
              <w:bottom w:val="single" w:color="000000" w:sz="4" w:space="0"/>
              <w:right w:val="single" w:color="000000" w:sz="4" w:space="0"/>
            </w:tcBorders>
            <w:vAlign w:val="top"/>
          </w:tcPr>
          <w:p w14:paraId="1C2E19D7">
            <w:pPr>
              <w:autoSpaceDE w:val="0"/>
              <w:autoSpaceDN w:val="0"/>
              <w:spacing w:before="99" w:after="0" w:line="220" w:lineRule="exact"/>
              <w:ind w:firstLine="12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7A229093">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油杯油量、毛毡状态，导靴滑动情况</w:t>
            </w:r>
          </w:p>
        </w:tc>
        <w:tc>
          <w:tcPr>
            <w:tcW w:w="3954" w:type="dxa"/>
            <w:tcBorders>
              <w:top w:val="single" w:color="000000" w:sz="4" w:space="0"/>
              <w:left w:val="single" w:color="000000" w:sz="4" w:space="0"/>
              <w:bottom w:val="single" w:color="000000" w:sz="4" w:space="0"/>
              <w:right w:val="single" w:color="000000" w:sz="4" w:space="0"/>
            </w:tcBorders>
            <w:vAlign w:val="center"/>
          </w:tcPr>
          <w:p w14:paraId="5FA4A3BA">
            <w:pPr>
              <w:autoSpaceDE w:val="0"/>
              <w:autoSpaceDN w:val="0"/>
              <w:spacing w:before="79" w:after="0" w:line="220" w:lineRule="exact"/>
              <w:ind w:firstLine="170" w:firstLineChars="100"/>
              <w:jc w:val="center"/>
              <w:rPr>
                <w:rFonts w:hint="eastAsia" w:ascii="宋体" w:hAnsi="宋体" w:eastAsia="宋体"/>
                <w:color w:val="000000"/>
                <w:sz w:val="17"/>
              </w:rPr>
            </w:pPr>
            <w:r>
              <w:rPr>
                <w:rFonts w:hint="eastAsia" w:ascii="宋体" w:hAnsi="宋体" w:eastAsia="宋体"/>
                <w:color w:val="000000"/>
                <w:sz w:val="17"/>
                <w:lang w:val="en-US" w:eastAsia="zh-CN"/>
              </w:rPr>
              <w:t>油杯油位正常，吸油毛毡齐全，导轨润滑良好，无油污堆积、无损伤</w:t>
            </w:r>
          </w:p>
        </w:tc>
      </w:tr>
      <w:tr w14:paraId="17E1F8B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14DD561D">
            <w:pPr>
              <w:autoSpaceDE w:val="0"/>
              <w:autoSpaceDN w:val="0"/>
              <w:spacing w:before="79" w:after="0" w:line="220" w:lineRule="exact"/>
              <w:ind w:firstLine="100"/>
              <w:jc w:val="center"/>
              <w:rPr>
                <w:rFonts w:hint="default" w:eastAsia="宋体"/>
                <w:sz w:val="17"/>
                <w:lang w:val="en-US" w:eastAsia="zh-CN"/>
              </w:rPr>
            </w:pPr>
            <w:r>
              <w:rPr>
                <w:rFonts w:hint="eastAsia" w:eastAsia="宋体"/>
                <w:sz w:val="17"/>
                <w:lang w:val="en-US" w:eastAsia="zh-CN"/>
              </w:rPr>
              <w:t>12</w:t>
            </w:r>
          </w:p>
        </w:tc>
        <w:tc>
          <w:tcPr>
            <w:tcW w:w="1788" w:type="dxa"/>
            <w:tcBorders>
              <w:top w:val="single" w:color="000000" w:sz="4" w:space="0"/>
              <w:left w:val="single" w:color="000000" w:sz="4" w:space="0"/>
              <w:bottom w:val="single" w:color="000000" w:sz="4" w:space="0"/>
              <w:right w:val="single" w:color="000000" w:sz="4" w:space="0"/>
            </w:tcBorders>
            <w:vAlign w:val="top"/>
          </w:tcPr>
          <w:p w14:paraId="1F075DAC">
            <w:pPr>
              <w:autoSpaceDE w:val="0"/>
              <w:autoSpaceDN w:val="0"/>
              <w:spacing w:before="79" w:after="0" w:line="220" w:lineRule="exact"/>
              <w:ind w:firstLine="120" w:firstLineChars="0"/>
              <w:jc w:val="center"/>
              <w:rPr>
                <w:rFonts w:hint="eastAsia" w:ascii="宋体" w:hAnsi="宋体" w:eastAsia="宋体"/>
                <w:color w:val="000000"/>
                <w:sz w:val="17"/>
              </w:rPr>
            </w:pPr>
            <w:r>
              <w:rPr>
                <w:rFonts w:hint="eastAsia" w:ascii="宋体" w:hAnsi="宋体" w:eastAsia="宋体"/>
                <w:color w:val="000000"/>
                <w:sz w:val="17"/>
              </w:rPr>
              <w:t>对重块及压板</w:t>
            </w:r>
          </w:p>
        </w:tc>
        <w:tc>
          <w:tcPr>
            <w:tcW w:w="540" w:type="dxa"/>
            <w:tcBorders>
              <w:top w:val="single" w:color="000000" w:sz="4" w:space="0"/>
              <w:left w:val="single" w:color="000000" w:sz="4" w:space="0"/>
              <w:bottom w:val="single" w:color="000000" w:sz="4" w:space="0"/>
              <w:right w:val="single" w:color="000000" w:sz="4" w:space="0"/>
            </w:tcBorders>
            <w:vAlign w:val="top"/>
          </w:tcPr>
          <w:p w14:paraId="6E701556">
            <w:pPr>
              <w:autoSpaceDE w:val="0"/>
              <w:autoSpaceDN w:val="0"/>
              <w:spacing w:before="79" w:after="0" w:line="220" w:lineRule="exact"/>
              <w:ind w:firstLine="12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12D951B4">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对重块有无松动，压板紧固情况</w:t>
            </w:r>
          </w:p>
        </w:tc>
        <w:tc>
          <w:tcPr>
            <w:tcW w:w="3954" w:type="dxa"/>
            <w:tcBorders>
              <w:top w:val="single" w:color="000000" w:sz="4" w:space="0"/>
              <w:left w:val="single" w:color="000000" w:sz="4" w:space="0"/>
              <w:bottom w:val="single" w:color="000000" w:sz="4" w:space="0"/>
              <w:right w:val="single" w:color="000000" w:sz="4" w:space="0"/>
            </w:tcBorders>
            <w:vAlign w:val="center"/>
          </w:tcPr>
          <w:p w14:paraId="4671D3DA">
            <w:pPr>
              <w:autoSpaceDE w:val="0"/>
              <w:autoSpaceDN w:val="0"/>
              <w:spacing w:before="79" w:after="0" w:line="220" w:lineRule="exact"/>
              <w:ind w:firstLine="170" w:firstLineChars="100"/>
              <w:jc w:val="center"/>
              <w:rPr>
                <w:rFonts w:hint="eastAsia" w:ascii="宋体" w:hAnsi="宋体" w:eastAsia="宋体"/>
                <w:color w:val="000000"/>
                <w:sz w:val="17"/>
              </w:rPr>
            </w:pPr>
            <w:r>
              <w:rPr>
                <w:rFonts w:hint="eastAsia" w:ascii="宋体" w:hAnsi="宋体" w:eastAsia="宋体"/>
                <w:color w:val="000000"/>
                <w:sz w:val="17"/>
                <w:lang w:val="en-US" w:eastAsia="zh-CN"/>
              </w:rPr>
              <w:t>对重块无移位、松动，压板螺栓紧固，无松动脱落风险</w:t>
            </w:r>
          </w:p>
        </w:tc>
      </w:tr>
      <w:tr w14:paraId="6BCF8DB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148E3D6D">
            <w:pPr>
              <w:autoSpaceDE w:val="0"/>
              <w:autoSpaceDN w:val="0"/>
              <w:spacing w:before="79" w:after="0" w:line="220" w:lineRule="exact"/>
              <w:ind w:firstLine="170" w:firstLineChars="100"/>
              <w:jc w:val="center"/>
              <w:rPr>
                <w:rFonts w:hint="default" w:eastAsia="宋体"/>
                <w:sz w:val="17"/>
                <w:lang w:val="en-US" w:eastAsia="zh-CN"/>
              </w:rPr>
            </w:pPr>
            <w:r>
              <w:rPr>
                <w:rFonts w:hint="eastAsia" w:eastAsia="宋体"/>
                <w:sz w:val="17"/>
                <w:lang w:val="en-US" w:eastAsia="zh-CN"/>
              </w:rPr>
              <w:t>13</w:t>
            </w:r>
          </w:p>
        </w:tc>
        <w:tc>
          <w:tcPr>
            <w:tcW w:w="1788" w:type="dxa"/>
            <w:tcBorders>
              <w:top w:val="single" w:color="000000" w:sz="4" w:space="0"/>
              <w:left w:val="single" w:color="000000" w:sz="4" w:space="0"/>
              <w:bottom w:val="single" w:color="000000" w:sz="4" w:space="0"/>
              <w:right w:val="single" w:color="000000" w:sz="4" w:space="0"/>
            </w:tcBorders>
            <w:vAlign w:val="top"/>
          </w:tcPr>
          <w:p w14:paraId="590167B3">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井道照明</w:t>
            </w:r>
          </w:p>
        </w:tc>
        <w:tc>
          <w:tcPr>
            <w:tcW w:w="540" w:type="dxa"/>
            <w:tcBorders>
              <w:top w:val="single" w:color="000000" w:sz="4" w:space="0"/>
              <w:left w:val="single" w:color="000000" w:sz="4" w:space="0"/>
              <w:bottom w:val="single" w:color="000000" w:sz="4" w:space="0"/>
              <w:right w:val="single" w:color="000000" w:sz="4" w:space="0"/>
            </w:tcBorders>
            <w:vAlign w:val="top"/>
          </w:tcPr>
          <w:p w14:paraId="31845A75">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6AEBAD38">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井道照明是否齐全、正常</w:t>
            </w:r>
          </w:p>
        </w:tc>
        <w:tc>
          <w:tcPr>
            <w:tcW w:w="3954" w:type="dxa"/>
            <w:tcBorders>
              <w:top w:val="single" w:color="000000" w:sz="4" w:space="0"/>
              <w:left w:val="single" w:color="000000" w:sz="4" w:space="0"/>
              <w:bottom w:val="single" w:color="000000" w:sz="4" w:space="0"/>
              <w:right w:val="single" w:color="000000" w:sz="4" w:space="0"/>
            </w:tcBorders>
            <w:vAlign w:val="center"/>
          </w:tcPr>
          <w:p w14:paraId="71CC27AF">
            <w:pPr>
              <w:autoSpaceDE w:val="0"/>
              <w:autoSpaceDN w:val="0"/>
              <w:spacing w:before="79" w:after="0" w:line="220" w:lineRule="exact"/>
              <w:ind w:firstLine="170" w:firstLineChars="100"/>
              <w:jc w:val="center"/>
              <w:rPr>
                <w:rFonts w:hint="eastAsia" w:ascii="宋体" w:hAnsi="宋体" w:eastAsia="宋体"/>
                <w:color w:val="000000"/>
                <w:sz w:val="17"/>
              </w:rPr>
            </w:pPr>
            <w:r>
              <w:rPr>
                <w:rFonts w:hint="eastAsia" w:ascii="宋体" w:hAnsi="宋体" w:eastAsia="宋体"/>
                <w:color w:val="000000"/>
                <w:sz w:val="17"/>
                <w:lang w:val="en-US" w:eastAsia="zh-CN"/>
              </w:rPr>
              <w:t>井道内照明灯具齐全，点亮正常，无损坏不亮的情况</w:t>
            </w:r>
          </w:p>
        </w:tc>
      </w:tr>
      <w:tr w14:paraId="4749627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4BECB3DF">
            <w:pPr>
              <w:autoSpaceDE w:val="0"/>
              <w:autoSpaceDN w:val="0"/>
              <w:spacing w:before="79" w:after="0" w:line="220" w:lineRule="exact"/>
              <w:ind w:firstLine="100"/>
              <w:jc w:val="center"/>
              <w:rPr>
                <w:rFonts w:hint="default" w:eastAsia="宋体"/>
                <w:sz w:val="17"/>
                <w:lang w:val="en-US" w:eastAsia="zh-CN"/>
              </w:rPr>
            </w:pPr>
            <w:r>
              <w:rPr>
                <w:rFonts w:hint="eastAsia" w:eastAsia="宋体"/>
                <w:sz w:val="17"/>
                <w:lang w:val="en-US" w:eastAsia="zh-CN"/>
              </w:rPr>
              <w:t>14</w:t>
            </w:r>
          </w:p>
        </w:tc>
        <w:tc>
          <w:tcPr>
            <w:tcW w:w="1788" w:type="dxa"/>
            <w:tcBorders>
              <w:top w:val="single" w:color="000000" w:sz="4" w:space="0"/>
              <w:left w:val="single" w:color="000000" w:sz="4" w:space="0"/>
              <w:bottom w:val="single" w:color="000000" w:sz="4" w:space="0"/>
              <w:right w:val="single" w:color="000000" w:sz="4" w:space="0"/>
            </w:tcBorders>
            <w:vAlign w:val="top"/>
          </w:tcPr>
          <w:p w14:paraId="793676DD">
            <w:pPr>
              <w:autoSpaceDE w:val="0"/>
              <w:autoSpaceDN w:val="0"/>
              <w:spacing w:before="79" w:after="0" w:line="220" w:lineRule="exact"/>
              <w:ind w:firstLine="170" w:firstLineChars="100"/>
              <w:jc w:val="center"/>
              <w:rPr>
                <w:rFonts w:hint="eastAsia" w:ascii="宋体" w:hAnsi="宋体" w:eastAsia="宋体"/>
                <w:color w:val="000000"/>
                <w:sz w:val="17"/>
              </w:rPr>
            </w:pPr>
            <w:r>
              <w:rPr>
                <w:rFonts w:hint="eastAsia" w:ascii="宋体" w:hAnsi="宋体" w:eastAsia="宋体"/>
                <w:color w:val="000000"/>
                <w:sz w:val="17"/>
              </w:rPr>
              <w:t>轿厢照明及应急照明</w:t>
            </w:r>
          </w:p>
        </w:tc>
        <w:tc>
          <w:tcPr>
            <w:tcW w:w="540" w:type="dxa"/>
            <w:tcBorders>
              <w:top w:val="single" w:color="000000" w:sz="4" w:space="0"/>
              <w:left w:val="single" w:color="000000" w:sz="4" w:space="0"/>
              <w:bottom w:val="single" w:color="000000" w:sz="4" w:space="0"/>
              <w:right w:val="single" w:color="000000" w:sz="4" w:space="0"/>
            </w:tcBorders>
            <w:vAlign w:val="top"/>
          </w:tcPr>
          <w:p w14:paraId="5C34260B">
            <w:pPr>
              <w:autoSpaceDE w:val="0"/>
              <w:autoSpaceDN w:val="0"/>
              <w:spacing w:before="79" w:after="0" w:line="220" w:lineRule="exact"/>
              <w:ind w:firstLine="170" w:firstLineChars="100"/>
              <w:jc w:val="center"/>
              <w:rPr>
                <w:rFonts w:hint="eastAsia" w:ascii="宋体" w:hAnsi="宋体" w:eastAsia="宋体"/>
                <w:color w:val="000000"/>
                <w:sz w:val="17"/>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53E54DC2">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照明工作状态，应急照明切换功能</w:t>
            </w:r>
          </w:p>
        </w:tc>
        <w:tc>
          <w:tcPr>
            <w:tcW w:w="3954" w:type="dxa"/>
            <w:tcBorders>
              <w:top w:val="single" w:color="000000" w:sz="4" w:space="0"/>
              <w:left w:val="single" w:color="000000" w:sz="4" w:space="0"/>
              <w:bottom w:val="single" w:color="000000" w:sz="4" w:space="0"/>
              <w:right w:val="single" w:color="000000" w:sz="4" w:space="0"/>
            </w:tcBorders>
            <w:vAlign w:val="center"/>
          </w:tcPr>
          <w:p w14:paraId="406E477B">
            <w:pPr>
              <w:autoSpaceDE w:val="0"/>
              <w:autoSpaceDN w:val="0"/>
              <w:spacing w:before="79" w:after="0" w:line="220" w:lineRule="exact"/>
              <w:ind w:firstLine="170" w:firstLineChars="100"/>
              <w:jc w:val="center"/>
              <w:rPr>
                <w:rFonts w:hint="eastAsia" w:ascii="宋体" w:hAnsi="宋体" w:eastAsia="宋体"/>
                <w:color w:val="000000"/>
                <w:sz w:val="17"/>
              </w:rPr>
            </w:pPr>
            <w:r>
              <w:rPr>
                <w:rFonts w:hint="eastAsia" w:ascii="宋体" w:hAnsi="宋体" w:eastAsia="宋体"/>
                <w:color w:val="000000"/>
                <w:sz w:val="17"/>
                <w:lang w:val="en-US" w:eastAsia="zh-CN"/>
              </w:rPr>
              <w:t>轿厢内照明正常点亮，应急照明功能有效，断电后可正常启用</w:t>
            </w:r>
          </w:p>
        </w:tc>
      </w:tr>
      <w:tr w14:paraId="5A4C77D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61096D60">
            <w:pPr>
              <w:autoSpaceDE w:val="0"/>
              <w:autoSpaceDN w:val="0"/>
              <w:spacing w:before="79" w:after="0" w:line="220" w:lineRule="exact"/>
              <w:ind w:firstLine="100"/>
              <w:jc w:val="center"/>
              <w:rPr>
                <w:rFonts w:hint="default" w:eastAsia="宋体"/>
                <w:sz w:val="17"/>
                <w:lang w:val="en-US" w:eastAsia="zh-CN"/>
              </w:rPr>
            </w:pPr>
            <w:r>
              <w:rPr>
                <w:rFonts w:hint="eastAsia" w:eastAsia="宋体"/>
                <w:sz w:val="17"/>
                <w:lang w:val="en-US" w:eastAsia="zh-CN"/>
              </w:rPr>
              <w:t>15</w:t>
            </w:r>
          </w:p>
        </w:tc>
        <w:tc>
          <w:tcPr>
            <w:tcW w:w="1788" w:type="dxa"/>
            <w:tcBorders>
              <w:top w:val="single" w:color="000000" w:sz="4" w:space="0"/>
              <w:left w:val="single" w:color="000000" w:sz="4" w:space="0"/>
              <w:bottom w:val="single" w:color="000000" w:sz="4" w:space="0"/>
              <w:right w:val="single" w:color="000000" w:sz="4" w:space="0"/>
            </w:tcBorders>
            <w:vAlign w:val="top"/>
          </w:tcPr>
          <w:p w14:paraId="10F1B8C4">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轿厢风扇</w:t>
            </w:r>
          </w:p>
        </w:tc>
        <w:tc>
          <w:tcPr>
            <w:tcW w:w="540" w:type="dxa"/>
            <w:tcBorders>
              <w:top w:val="single" w:color="000000" w:sz="4" w:space="0"/>
              <w:left w:val="single" w:color="000000" w:sz="4" w:space="0"/>
              <w:bottom w:val="single" w:color="000000" w:sz="4" w:space="0"/>
              <w:right w:val="single" w:color="000000" w:sz="4" w:space="0"/>
            </w:tcBorders>
            <w:vAlign w:val="top"/>
          </w:tcPr>
          <w:p w14:paraId="6C9BB067">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378C83B9">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风扇工作状态，有无异常</w:t>
            </w:r>
          </w:p>
        </w:tc>
        <w:tc>
          <w:tcPr>
            <w:tcW w:w="3954" w:type="dxa"/>
            <w:tcBorders>
              <w:top w:val="single" w:color="000000" w:sz="4" w:space="0"/>
              <w:left w:val="single" w:color="000000" w:sz="4" w:space="0"/>
              <w:bottom w:val="single" w:color="000000" w:sz="4" w:space="0"/>
              <w:right w:val="single" w:color="000000" w:sz="4" w:space="0"/>
            </w:tcBorders>
            <w:vAlign w:val="center"/>
          </w:tcPr>
          <w:p w14:paraId="51AA2D4A">
            <w:pPr>
              <w:autoSpaceDE w:val="0"/>
              <w:autoSpaceDN w:val="0"/>
              <w:spacing w:before="79" w:after="0" w:line="220" w:lineRule="exact"/>
              <w:ind w:firstLine="170" w:firstLineChars="100"/>
              <w:jc w:val="center"/>
              <w:rPr>
                <w:rFonts w:hint="eastAsia" w:ascii="宋体" w:hAnsi="宋体" w:eastAsia="宋体"/>
                <w:color w:val="000000"/>
                <w:sz w:val="17"/>
              </w:rPr>
            </w:pPr>
            <w:r>
              <w:rPr>
                <w:rFonts w:hint="eastAsia" w:ascii="宋体" w:hAnsi="宋体" w:eastAsia="宋体"/>
                <w:color w:val="000000"/>
                <w:sz w:val="17"/>
                <w:lang w:val="en-US" w:eastAsia="zh-CN"/>
              </w:rPr>
              <w:t>风扇运转正常，无异常声响，送风良好，开关控制有效</w:t>
            </w:r>
          </w:p>
        </w:tc>
      </w:tr>
      <w:tr w14:paraId="47AA1A4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7A1A14C9">
            <w:pPr>
              <w:autoSpaceDE w:val="0"/>
              <w:autoSpaceDN w:val="0"/>
              <w:spacing w:before="79" w:after="0" w:line="220" w:lineRule="exact"/>
              <w:ind w:firstLine="120"/>
              <w:jc w:val="center"/>
              <w:rPr>
                <w:rFonts w:hint="default" w:eastAsia="宋体"/>
                <w:sz w:val="17"/>
                <w:lang w:val="en-US" w:eastAsia="zh-CN"/>
              </w:rPr>
            </w:pPr>
            <w:r>
              <w:rPr>
                <w:rFonts w:hint="eastAsia" w:eastAsia="宋体"/>
                <w:sz w:val="17"/>
                <w:lang w:val="en-US" w:eastAsia="zh-CN"/>
              </w:rPr>
              <w:t>16</w:t>
            </w:r>
          </w:p>
        </w:tc>
        <w:tc>
          <w:tcPr>
            <w:tcW w:w="1788" w:type="dxa"/>
            <w:tcBorders>
              <w:top w:val="single" w:color="000000" w:sz="4" w:space="0"/>
              <w:left w:val="single" w:color="000000" w:sz="4" w:space="0"/>
              <w:bottom w:val="single" w:color="000000" w:sz="4" w:space="0"/>
              <w:right w:val="single" w:color="000000" w:sz="4" w:space="0"/>
            </w:tcBorders>
            <w:vAlign w:val="top"/>
          </w:tcPr>
          <w:p w14:paraId="46AB3D54">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轿厢检修、急停开关</w:t>
            </w:r>
          </w:p>
        </w:tc>
        <w:tc>
          <w:tcPr>
            <w:tcW w:w="540" w:type="dxa"/>
            <w:tcBorders>
              <w:top w:val="single" w:color="000000" w:sz="4" w:space="0"/>
              <w:left w:val="single" w:color="000000" w:sz="4" w:space="0"/>
              <w:bottom w:val="single" w:color="000000" w:sz="4" w:space="0"/>
              <w:right w:val="single" w:color="000000" w:sz="4" w:space="0"/>
            </w:tcBorders>
            <w:vAlign w:val="top"/>
          </w:tcPr>
          <w:p w14:paraId="6E5F77DE">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7311CD7B">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开关动作是否正常、可靠</w:t>
            </w:r>
          </w:p>
        </w:tc>
        <w:tc>
          <w:tcPr>
            <w:tcW w:w="3954" w:type="dxa"/>
            <w:tcBorders>
              <w:top w:val="single" w:color="000000" w:sz="4" w:space="0"/>
              <w:left w:val="single" w:color="000000" w:sz="4" w:space="0"/>
              <w:bottom w:val="single" w:color="000000" w:sz="4" w:space="0"/>
              <w:right w:val="single" w:color="000000" w:sz="4" w:space="0"/>
            </w:tcBorders>
            <w:vAlign w:val="center"/>
          </w:tcPr>
          <w:p w14:paraId="1CC1E34C">
            <w:pPr>
              <w:autoSpaceDE w:val="0"/>
              <w:autoSpaceDN w:val="0"/>
              <w:spacing w:before="79" w:after="0" w:line="220" w:lineRule="exact"/>
              <w:ind w:firstLine="170" w:firstLineChars="100"/>
              <w:jc w:val="center"/>
              <w:rPr>
                <w:rFonts w:hint="eastAsia" w:ascii="宋体" w:hAnsi="宋体" w:eastAsia="宋体"/>
                <w:color w:val="000000"/>
                <w:sz w:val="17"/>
              </w:rPr>
            </w:pPr>
            <w:r>
              <w:rPr>
                <w:rFonts w:hint="eastAsia" w:ascii="宋体" w:hAnsi="宋体" w:eastAsia="宋体"/>
                <w:color w:val="000000"/>
                <w:sz w:val="17"/>
                <w:lang w:val="en-US" w:eastAsia="zh-CN"/>
              </w:rPr>
              <w:t>检修开关、急停开关动作可靠，功能正常，能有效切断安全回路</w:t>
            </w:r>
          </w:p>
        </w:tc>
      </w:tr>
      <w:tr w14:paraId="5CD72D1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226BB844">
            <w:pPr>
              <w:autoSpaceDE w:val="0"/>
              <w:autoSpaceDN w:val="0"/>
              <w:spacing w:before="79" w:after="0" w:line="220" w:lineRule="exact"/>
              <w:ind w:firstLine="170" w:firstLineChars="100"/>
              <w:jc w:val="center"/>
              <w:rPr>
                <w:rFonts w:hint="default" w:ascii="宋体" w:hAnsi="宋体" w:eastAsia="宋体"/>
                <w:color w:val="000000"/>
                <w:sz w:val="17"/>
                <w:lang w:val="en-US" w:eastAsia="zh-CN"/>
              </w:rPr>
            </w:pPr>
            <w:r>
              <w:rPr>
                <w:rFonts w:hint="eastAsia" w:eastAsia="宋体"/>
                <w:sz w:val="17"/>
                <w:lang w:val="en-US" w:eastAsia="zh-CN"/>
              </w:rPr>
              <w:t>17</w:t>
            </w:r>
          </w:p>
        </w:tc>
        <w:tc>
          <w:tcPr>
            <w:tcW w:w="1788" w:type="dxa"/>
            <w:tcBorders>
              <w:top w:val="single" w:color="000000" w:sz="4" w:space="0"/>
              <w:left w:val="single" w:color="000000" w:sz="4" w:space="0"/>
              <w:bottom w:val="single" w:color="000000" w:sz="4" w:space="0"/>
              <w:right w:val="single" w:color="000000" w:sz="4" w:space="0"/>
            </w:tcBorders>
            <w:vAlign w:val="top"/>
          </w:tcPr>
          <w:p w14:paraId="2BD55E9B">
            <w:pPr>
              <w:autoSpaceDE w:val="0"/>
              <w:autoSpaceDN w:val="0"/>
              <w:spacing w:before="79" w:after="0" w:line="220" w:lineRule="exact"/>
              <w:ind w:firstLine="120" w:firstLineChars="0"/>
              <w:jc w:val="center"/>
              <w:rPr>
                <w:rFonts w:hint="eastAsia" w:ascii="宋体" w:hAnsi="宋体" w:eastAsia="宋体"/>
                <w:color w:val="000000"/>
                <w:sz w:val="17"/>
              </w:rPr>
            </w:pPr>
            <w:r>
              <w:rPr>
                <w:rFonts w:hint="eastAsia" w:ascii="宋体" w:hAnsi="宋体" w:eastAsia="宋体"/>
                <w:color w:val="000000"/>
                <w:sz w:val="17"/>
              </w:rPr>
              <w:t>报警装置、对讲系统</w:t>
            </w:r>
          </w:p>
        </w:tc>
        <w:tc>
          <w:tcPr>
            <w:tcW w:w="540" w:type="dxa"/>
            <w:tcBorders>
              <w:top w:val="single" w:color="000000" w:sz="4" w:space="0"/>
              <w:left w:val="single" w:color="000000" w:sz="4" w:space="0"/>
              <w:bottom w:val="single" w:color="000000" w:sz="4" w:space="0"/>
              <w:right w:val="single" w:color="000000" w:sz="4" w:space="0"/>
            </w:tcBorders>
            <w:vAlign w:val="top"/>
          </w:tcPr>
          <w:p w14:paraId="6D3C66E3">
            <w:pPr>
              <w:autoSpaceDE w:val="0"/>
              <w:autoSpaceDN w:val="0"/>
              <w:spacing w:before="79" w:after="0" w:line="220" w:lineRule="exact"/>
              <w:ind w:firstLine="12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16AFBD44">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报警、对讲功能是否正常</w:t>
            </w:r>
          </w:p>
        </w:tc>
        <w:tc>
          <w:tcPr>
            <w:tcW w:w="3954" w:type="dxa"/>
            <w:tcBorders>
              <w:top w:val="single" w:color="000000" w:sz="4" w:space="0"/>
              <w:left w:val="single" w:color="000000" w:sz="4" w:space="0"/>
              <w:bottom w:val="single" w:color="000000" w:sz="4" w:space="0"/>
              <w:right w:val="single" w:color="000000" w:sz="4" w:space="0"/>
            </w:tcBorders>
            <w:vAlign w:val="center"/>
          </w:tcPr>
          <w:p w14:paraId="2A94AF6B">
            <w:pPr>
              <w:autoSpaceDE w:val="0"/>
              <w:autoSpaceDN w:val="0"/>
              <w:spacing w:before="79" w:after="0" w:line="220" w:lineRule="exact"/>
              <w:ind w:firstLine="170" w:firstLineChars="100"/>
              <w:jc w:val="center"/>
              <w:rPr>
                <w:rFonts w:hint="eastAsia" w:ascii="宋体" w:hAnsi="宋体" w:eastAsia="宋体"/>
                <w:color w:val="000000"/>
                <w:sz w:val="17"/>
              </w:rPr>
            </w:pPr>
            <w:r>
              <w:rPr>
                <w:rFonts w:hint="eastAsia" w:ascii="宋体" w:hAnsi="宋体" w:eastAsia="宋体"/>
                <w:color w:val="000000"/>
                <w:sz w:val="17"/>
                <w:lang w:val="en-US" w:eastAsia="zh-CN"/>
              </w:rPr>
              <w:t>轿内报警装置、五方对讲系统功能正常，通话清晰，可正常联动值班室</w:t>
            </w:r>
          </w:p>
        </w:tc>
      </w:tr>
      <w:tr w14:paraId="3F7DFFA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21D36059">
            <w:pPr>
              <w:autoSpaceDE w:val="0"/>
              <w:autoSpaceDN w:val="0"/>
              <w:spacing w:before="79" w:after="0" w:line="220" w:lineRule="exact"/>
              <w:ind w:firstLine="170" w:firstLineChars="100"/>
              <w:jc w:val="center"/>
              <w:rPr>
                <w:rFonts w:hint="default" w:eastAsia="宋体"/>
                <w:sz w:val="17"/>
                <w:lang w:val="en-US" w:eastAsia="zh-CN"/>
              </w:rPr>
            </w:pPr>
            <w:r>
              <w:rPr>
                <w:rFonts w:hint="eastAsia" w:eastAsia="宋体"/>
                <w:sz w:val="17"/>
                <w:lang w:val="en-US" w:eastAsia="zh-CN"/>
              </w:rPr>
              <w:t>18</w:t>
            </w:r>
          </w:p>
        </w:tc>
        <w:tc>
          <w:tcPr>
            <w:tcW w:w="1788" w:type="dxa"/>
            <w:tcBorders>
              <w:top w:val="single" w:color="000000" w:sz="4" w:space="0"/>
              <w:left w:val="single" w:color="000000" w:sz="4" w:space="0"/>
              <w:bottom w:val="single" w:color="000000" w:sz="4" w:space="0"/>
              <w:right w:val="single" w:color="000000" w:sz="4" w:space="0"/>
            </w:tcBorders>
            <w:vAlign w:val="top"/>
          </w:tcPr>
          <w:p w14:paraId="34C8D761">
            <w:pPr>
              <w:autoSpaceDE w:val="0"/>
              <w:autoSpaceDN w:val="0"/>
              <w:spacing w:before="59" w:after="0" w:line="220" w:lineRule="exact"/>
              <w:jc w:val="center"/>
              <w:rPr>
                <w:rFonts w:hint="eastAsia" w:ascii="宋体" w:hAnsi="宋体" w:eastAsia="宋体"/>
                <w:color w:val="000000"/>
                <w:sz w:val="17"/>
              </w:rPr>
            </w:pPr>
            <w:r>
              <w:rPr>
                <w:rFonts w:hint="eastAsia" w:ascii="宋体" w:hAnsi="宋体" w:eastAsia="宋体"/>
                <w:color w:val="000000"/>
                <w:sz w:val="17"/>
              </w:rPr>
              <w:t>轿内显示、指令按钮</w:t>
            </w:r>
          </w:p>
        </w:tc>
        <w:tc>
          <w:tcPr>
            <w:tcW w:w="540" w:type="dxa"/>
            <w:tcBorders>
              <w:top w:val="single" w:color="000000" w:sz="4" w:space="0"/>
              <w:left w:val="single" w:color="000000" w:sz="4" w:space="0"/>
              <w:bottom w:val="single" w:color="000000" w:sz="4" w:space="0"/>
              <w:right w:val="single" w:color="000000" w:sz="4" w:space="0"/>
            </w:tcBorders>
            <w:vAlign w:val="top"/>
          </w:tcPr>
          <w:p w14:paraId="4B375D99">
            <w:pPr>
              <w:autoSpaceDE w:val="0"/>
              <w:autoSpaceDN w:val="0"/>
              <w:spacing w:before="79" w:after="0" w:line="220" w:lineRule="exact"/>
              <w:ind w:firstLine="12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20DF4FE0">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显示清晰准确，按钮动作灵敏可靠</w:t>
            </w:r>
          </w:p>
        </w:tc>
        <w:tc>
          <w:tcPr>
            <w:tcW w:w="3954" w:type="dxa"/>
            <w:tcBorders>
              <w:top w:val="single" w:color="000000" w:sz="4" w:space="0"/>
              <w:left w:val="single" w:color="000000" w:sz="4" w:space="0"/>
              <w:bottom w:val="single" w:color="000000" w:sz="4" w:space="0"/>
              <w:right w:val="single" w:color="000000" w:sz="4" w:space="0"/>
            </w:tcBorders>
            <w:vAlign w:val="center"/>
          </w:tcPr>
          <w:p w14:paraId="5A5EB487">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轿内楼层、运行方向显示清晰无错漏，所有指令按钮按压后响应正常，无卡阻、失灵，按钮指示灯正常点亮</w:t>
            </w:r>
          </w:p>
        </w:tc>
      </w:tr>
      <w:tr w14:paraId="748B8CA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715918EE">
            <w:pPr>
              <w:autoSpaceDE w:val="0"/>
              <w:autoSpaceDN w:val="0"/>
              <w:spacing w:before="79" w:after="0" w:line="220" w:lineRule="exact"/>
              <w:ind w:firstLine="170" w:firstLineChars="100"/>
              <w:jc w:val="center"/>
              <w:rPr>
                <w:rFonts w:hint="default" w:eastAsia="宋体"/>
                <w:sz w:val="17"/>
                <w:lang w:val="en-US" w:eastAsia="zh-CN"/>
              </w:rPr>
            </w:pPr>
            <w:r>
              <w:rPr>
                <w:rFonts w:hint="eastAsia" w:eastAsia="宋体"/>
                <w:sz w:val="17"/>
                <w:lang w:val="en-US" w:eastAsia="zh-CN"/>
              </w:rPr>
              <w:t>19</w:t>
            </w:r>
          </w:p>
        </w:tc>
        <w:tc>
          <w:tcPr>
            <w:tcW w:w="1788" w:type="dxa"/>
            <w:tcBorders>
              <w:top w:val="single" w:color="000000" w:sz="4" w:space="0"/>
              <w:left w:val="single" w:color="000000" w:sz="4" w:space="0"/>
              <w:bottom w:val="single" w:color="000000" w:sz="4" w:space="0"/>
              <w:right w:val="single" w:color="000000" w:sz="4" w:space="0"/>
            </w:tcBorders>
            <w:vAlign w:val="top"/>
          </w:tcPr>
          <w:p w14:paraId="2E583519">
            <w:pPr>
              <w:autoSpaceDE w:val="0"/>
              <w:autoSpaceDN w:val="0"/>
              <w:spacing w:before="79" w:after="0" w:line="220" w:lineRule="exact"/>
              <w:jc w:val="center"/>
              <w:rPr>
                <w:rFonts w:hint="eastAsia" w:ascii="宋体" w:hAnsi="宋体" w:eastAsia="宋体"/>
                <w:color w:val="000000"/>
                <w:sz w:val="17"/>
              </w:rPr>
            </w:pPr>
            <w:r>
              <w:rPr>
                <w:rFonts w:hint="eastAsia" w:ascii="宋体" w:hAnsi="宋体" w:eastAsia="宋体"/>
                <w:color w:val="000000"/>
                <w:sz w:val="17"/>
              </w:rPr>
              <w:t>轿门安全装置光幕等</w:t>
            </w:r>
          </w:p>
        </w:tc>
        <w:tc>
          <w:tcPr>
            <w:tcW w:w="540" w:type="dxa"/>
            <w:tcBorders>
              <w:top w:val="single" w:color="000000" w:sz="4" w:space="0"/>
              <w:left w:val="single" w:color="000000" w:sz="4" w:space="0"/>
              <w:bottom w:val="single" w:color="000000" w:sz="4" w:space="0"/>
              <w:right w:val="single" w:color="000000" w:sz="4" w:space="0"/>
            </w:tcBorders>
            <w:vAlign w:val="top"/>
          </w:tcPr>
          <w:p w14:paraId="4630C791">
            <w:pPr>
              <w:autoSpaceDE w:val="0"/>
              <w:autoSpaceDN w:val="0"/>
              <w:spacing w:before="79" w:after="0" w:line="220" w:lineRule="exact"/>
              <w:ind w:firstLine="12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1F5801D9">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安全保护功能正常，动作可靠</w:t>
            </w:r>
          </w:p>
        </w:tc>
        <w:tc>
          <w:tcPr>
            <w:tcW w:w="3954" w:type="dxa"/>
            <w:tcBorders>
              <w:top w:val="single" w:color="000000" w:sz="4" w:space="0"/>
              <w:left w:val="single" w:color="000000" w:sz="4" w:space="0"/>
              <w:bottom w:val="single" w:color="000000" w:sz="4" w:space="0"/>
              <w:right w:val="single" w:color="000000" w:sz="4" w:space="0"/>
            </w:tcBorders>
            <w:vAlign w:val="center"/>
          </w:tcPr>
          <w:p w14:paraId="1FA0DB90">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光幕 / 安全触板动作灵敏，遮挡后轿门可正常反向开门，保护功能有效，无误动作、失灵情况，安装牢固无松动</w:t>
            </w:r>
          </w:p>
        </w:tc>
      </w:tr>
      <w:tr w14:paraId="21E9996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7A87515F">
            <w:pPr>
              <w:autoSpaceDE w:val="0"/>
              <w:autoSpaceDN w:val="0"/>
              <w:spacing w:before="79" w:after="0" w:line="220" w:lineRule="exact"/>
              <w:ind w:firstLine="170" w:firstLineChars="100"/>
              <w:jc w:val="center"/>
              <w:rPr>
                <w:rFonts w:hint="default" w:eastAsia="宋体"/>
                <w:sz w:val="17"/>
                <w:lang w:val="en-US" w:eastAsia="zh-CN"/>
              </w:rPr>
            </w:pPr>
            <w:r>
              <w:rPr>
                <w:rFonts w:hint="eastAsia" w:eastAsia="宋体"/>
                <w:sz w:val="17"/>
                <w:lang w:val="en-US" w:eastAsia="zh-CN"/>
              </w:rPr>
              <w:t>20</w:t>
            </w:r>
          </w:p>
        </w:tc>
        <w:tc>
          <w:tcPr>
            <w:tcW w:w="1788" w:type="dxa"/>
            <w:tcBorders>
              <w:top w:val="single" w:color="000000" w:sz="4" w:space="0"/>
              <w:left w:val="single" w:color="000000" w:sz="4" w:space="0"/>
              <w:bottom w:val="single" w:color="000000" w:sz="4" w:space="0"/>
              <w:right w:val="single" w:color="000000" w:sz="4" w:space="0"/>
            </w:tcBorders>
            <w:vAlign w:val="top"/>
          </w:tcPr>
          <w:p w14:paraId="20C0C475">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轿门门锁电气触点</w:t>
            </w:r>
          </w:p>
        </w:tc>
        <w:tc>
          <w:tcPr>
            <w:tcW w:w="540" w:type="dxa"/>
            <w:tcBorders>
              <w:top w:val="single" w:color="000000" w:sz="4" w:space="0"/>
              <w:left w:val="single" w:color="000000" w:sz="4" w:space="0"/>
              <w:bottom w:val="single" w:color="000000" w:sz="4" w:space="0"/>
              <w:right w:val="single" w:color="000000" w:sz="4" w:space="0"/>
            </w:tcBorders>
            <w:vAlign w:val="top"/>
          </w:tcPr>
          <w:p w14:paraId="13FB15DD">
            <w:pPr>
              <w:autoSpaceDE w:val="0"/>
              <w:autoSpaceDN w:val="0"/>
              <w:spacing w:before="79" w:after="0" w:line="220" w:lineRule="exact"/>
              <w:ind w:firstLine="12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3F6C1157">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接触良好，动作可靠</w:t>
            </w:r>
          </w:p>
        </w:tc>
        <w:tc>
          <w:tcPr>
            <w:tcW w:w="3954" w:type="dxa"/>
            <w:tcBorders>
              <w:top w:val="single" w:color="000000" w:sz="4" w:space="0"/>
              <w:left w:val="single" w:color="000000" w:sz="4" w:space="0"/>
              <w:bottom w:val="single" w:color="000000" w:sz="4" w:space="0"/>
              <w:right w:val="single" w:color="000000" w:sz="4" w:space="0"/>
            </w:tcBorders>
            <w:vAlign w:val="center"/>
          </w:tcPr>
          <w:p w14:paraId="3863ED9A">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触点接触良好，无烧蚀、氧化，开关动作与轿门启闭同步，门锁回路通断正常，无虚接、失灵情况</w:t>
            </w:r>
          </w:p>
        </w:tc>
      </w:tr>
      <w:tr w14:paraId="2B483CA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1B658C50">
            <w:pPr>
              <w:autoSpaceDE w:val="0"/>
              <w:autoSpaceDN w:val="0"/>
              <w:spacing w:before="79" w:after="0" w:line="220" w:lineRule="exact"/>
              <w:ind w:firstLine="170" w:firstLineChars="100"/>
              <w:jc w:val="center"/>
              <w:rPr>
                <w:rFonts w:hint="default" w:eastAsia="宋体"/>
                <w:sz w:val="17"/>
                <w:lang w:val="en-US" w:eastAsia="zh-CN"/>
              </w:rPr>
            </w:pPr>
            <w:r>
              <w:rPr>
                <w:rFonts w:hint="eastAsia" w:eastAsia="宋体"/>
                <w:sz w:val="17"/>
                <w:lang w:val="en-US" w:eastAsia="zh-CN"/>
              </w:rPr>
              <w:t>21</w:t>
            </w:r>
          </w:p>
        </w:tc>
        <w:tc>
          <w:tcPr>
            <w:tcW w:w="1788" w:type="dxa"/>
            <w:tcBorders>
              <w:top w:val="single" w:color="000000" w:sz="4" w:space="0"/>
              <w:left w:val="single" w:color="000000" w:sz="4" w:space="0"/>
              <w:bottom w:val="single" w:color="000000" w:sz="4" w:space="0"/>
              <w:right w:val="single" w:color="000000" w:sz="4" w:space="0"/>
            </w:tcBorders>
            <w:vAlign w:val="top"/>
          </w:tcPr>
          <w:p w14:paraId="56EF5FDD">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轿门运行</w:t>
            </w:r>
          </w:p>
        </w:tc>
        <w:tc>
          <w:tcPr>
            <w:tcW w:w="540" w:type="dxa"/>
            <w:tcBorders>
              <w:top w:val="single" w:color="000000" w:sz="4" w:space="0"/>
              <w:left w:val="single" w:color="000000" w:sz="4" w:space="0"/>
              <w:bottom w:val="single" w:color="000000" w:sz="4" w:space="0"/>
              <w:right w:val="single" w:color="000000" w:sz="4" w:space="0"/>
            </w:tcBorders>
            <w:vAlign w:val="top"/>
          </w:tcPr>
          <w:p w14:paraId="538BEC34">
            <w:pPr>
              <w:autoSpaceDE w:val="0"/>
              <w:autoSpaceDN w:val="0"/>
              <w:spacing w:before="79" w:after="0" w:line="220" w:lineRule="exact"/>
              <w:ind w:firstLine="12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3C91B054">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启闭运行平稳，无异常声响</w:t>
            </w:r>
          </w:p>
        </w:tc>
        <w:tc>
          <w:tcPr>
            <w:tcW w:w="3954" w:type="dxa"/>
            <w:tcBorders>
              <w:top w:val="single" w:color="000000" w:sz="4" w:space="0"/>
              <w:left w:val="single" w:color="000000" w:sz="4" w:space="0"/>
              <w:bottom w:val="single" w:color="000000" w:sz="4" w:space="0"/>
              <w:right w:val="single" w:color="000000" w:sz="4" w:space="0"/>
            </w:tcBorders>
            <w:vAlign w:val="center"/>
          </w:tcPr>
          <w:p w14:paraId="44B6A774">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轿门启闭过程平稳，无卡阻、异常振动和声响，开关门速度符合制造单位要求，到位准确</w:t>
            </w:r>
          </w:p>
        </w:tc>
      </w:tr>
      <w:tr w14:paraId="7AD5335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27F0441D">
            <w:pPr>
              <w:autoSpaceDE w:val="0"/>
              <w:autoSpaceDN w:val="0"/>
              <w:spacing w:before="79" w:after="0" w:line="220" w:lineRule="exact"/>
              <w:ind w:firstLine="170" w:firstLineChars="100"/>
              <w:jc w:val="center"/>
              <w:rPr>
                <w:rFonts w:hint="default" w:eastAsia="宋体"/>
                <w:sz w:val="17"/>
                <w:lang w:val="en-US" w:eastAsia="zh-CN"/>
              </w:rPr>
            </w:pPr>
            <w:r>
              <w:rPr>
                <w:rFonts w:hint="eastAsia" w:eastAsia="宋体"/>
                <w:sz w:val="17"/>
                <w:lang w:val="en-US" w:eastAsia="zh-CN"/>
              </w:rPr>
              <w:t>22</w:t>
            </w:r>
          </w:p>
        </w:tc>
        <w:tc>
          <w:tcPr>
            <w:tcW w:w="1788" w:type="dxa"/>
            <w:tcBorders>
              <w:top w:val="single" w:color="000000" w:sz="4" w:space="0"/>
              <w:left w:val="single" w:color="000000" w:sz="4" w:space="0"/>
              <w:bottom w:val="single" w:color="000000" w:sz="4" w:space="0"/>
              <w:right w:val="single" w:color="000000" w:sz="4" w:space="0"/>
            </w:tcBorders>
            <w:vAlign w:val="top"/>
          </w:tcPr>
          <w:p w14:paraId="2489DC23">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轿厢平层精度</w:t>
            </w:r>
          </w:p>
        </w:tc>
        <w:tc>
          <w:tcPr>
            <w:tcW w:w="540" w:type="dxa"/>
            <w:tcBorders>
              <w:top w:val="single" w:color="000000" w:sz="4" w:space="0"/>
              <w:left w:val="single" w:color="000000" w:sz="4" w:space="0"/>
              <w:bottom w:val="single" w:color="000000" w:sz="4" w:space="0"/>
              <w:right w:val="single" w:color="000000" w:sz="4" w:space="0"/>
            </w:tcBorders>
            <w:vAlign w:val="top"/>
          </w:tcPr>
          <w:p w14:paraId="65745DC1">
            <w:pPr>
              <w:autoSpaceDE w:val="0"/>
              <w:autoSpaceDN w:val="0"/>
              <w:spacing w:before="79" w:after="0" w:line="220" w:lineRule="exact"/>
              <w:ind w:firstLine="12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32992934">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平层准确度符合标准要求</w:t>
            </w:r>
          </w:p>
        </w:tc>
        <w:tc>
          <w:tcPr>
            <w:tcW w:w="3954" w:type="dxa"/>
            <w:tcBorders>
              <w:top w:val="single" w:color="000000" w:sz="4" w:space="0"/>
              <w:left w:val="single" w:color="000000" w:sz="4" w:space="0"/>
              <w:bottom w:val="single" w:color="000000" w:sz="4" w:space="0"/>
              <w:right w:val="single" w:color="000000" w:sz="4" w:space="0"/>
            </w:tcBorders>
            <w:vAlign w:val="center"/>
          </w:tcPr>
          <w:p w14:paraId="666FC197">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轿厢平层后，地坎与层门地坎的平层误差在国标允许范围内，平层准确，无溜梯、错位情况</w:t>
            </w:r>
          </w:p>
        </w:tc>
      </w:tr>
      <w:tr w14:paraId="60C67A3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5EDCCF6B">
            <w:pPr>
              <w:autoSpaceDE w:val="0"/>
              <w:autoSpaceDN w:val="0"/>
              <w:spacing w:before="79" w:after="0" w:line="220" w:lineRule="exact"/>
              <w:ind w:firstLine="170" w:firstLineChars="100"/>
              <w:jc w:val="center"/>
              <w:rPr>
                <w:rFonts w:hint="default" w:eastAsia="宋体"/>
                <w:sz w:val="17"/>
                <w:lang w:val="en-US" w:eastAsia="zh-CN"/>
              </w:rPr>
            </w:pPr>
            <w:r>
              <w:rPr>
                <w:rFonts w:hint="eastAsia" w:eastAsia="宋体"/>
                <w:sz w:val="17"/>
                <w:lang w:val="en-US" w:eastAsia="zh-CN"/>
              </w:rPr>
              <w:t>23</w:t>
            </w:r>
          </w:p>
        </w:tc>
        <w:tc>
          <w:tcPr>
            <w:tcW w:w="1788" w:type="dxa"/>
            <w:tcBorders>
              <w:top w:val="single" w:color="000000" w:sz="4" w:space="0"/>
              <w:left w:val="single" w:color="000000" w:sz="4" w:space="0"/>
              <w:bottom w:val="single" w:color="000000" w:sz="4" w:space="0"/>
              <w:right w:val="single" w:color="000000" w:sz="4" w:space="0"/>
            </w:tcBorders>
            <w:vAlign w:val="top"/>
          </w:tcPr>
          <w:p w14:paraId="2CCFF96F">
            <w:pPr>
              <w:autoSpaceDE w:val="0"/>
              <w:autoSpaceDN w:val="0"/>
              <w:spacing w:before="72" w:after="0" w:line="207" w:lineRule="exact"/>
              <w:ind w:firstLine="80" w:firstLineChars="0"/>
              <w:jc w:val="center"/>
              <w:rPr>
                <w:rFonts w:hint="eastAsia" w:ascii="宋体" w:hAnsi="宋体" w:eastAsia="宋体"/>
                <w:color w:val="000000"/>
                <w:sz w:val="17"/>
              </w:rPr>
            </w:pPr>
            <w:r>
              <w:rPr>
                <w:rFonts w:hint="eastAsia" w:ascii="宋体" w:hAnsi="宋体" w:eastAsia="宋体"/>
                <w:color w:val="000000"/>
                <w:sz w:val="16"/>
              </w:rPr>
              <w:t>层站召唤、层楼显示</w:t>
            </w:r>
          </w:p>
        </w:tc>
        <w:tc>
          <w:tcPr>
            <w:tcW w:w="540" w:type="dxa"/>
            <w:tcBorders>
              <w:top w:val="single" w:color="000000" w:sz="4" w:space="0"/>
              <w:left w:val="single" w:color="000000" w:sz="4" w:space="0"/>
              <w:bottom w:val="single" w:color="000000" w:sz="4" w:space="0"/>
              <w:right w:val="single" w:color="000000" w:sz="4" w:space="0"/>
            </w:tcBorders>
            <w:vAlign w:val="top"/>
          </w:tcPr>
          <w:p w14:paraId="6D970817">
            <w:pPr>
              <w:autoSpaceDE w:val="0"/>
              <w:autoSpaceDN w:val="0"/>
              <w:spacing w:before="79" w:after="0" w:line="220" w:lineRule="exact"/>
              <w:ind w:firstLine="12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7A3FD788">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召唤按钮响应正常，楼层显示清晰准确</w:t>
            </w:r>
          </w:p>
        </w:tc>
        <w:tc>
          <w:tcPr>
            <w:tcW w:w="3954" w:type="dxa"/>
            <w:tcBorders>
              <w:top w:val="single" w:color="000000" w:sz="4" w:space="0"/>
              <w:left w:val="single" w:color="000000" w:sz="4" w:space="0"/>
              <w:bottom w:val="single" w:color="000000" w:sz="4" w:space="0"/>
              <w:right w:val="single" w:color="000000" w:sz="4" w:space="0"/>
            </w:tcBorders>
            <w:vAlign w:val="center"/>
          </w:tcPr>
          <w:p w14:paraId="2878780E">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所有层站召唤按钮按压后正常响应，楼层、方向显示清晰准确，无错层、失灵情况，指示灯正常工作</w:t>
            </w:r>
          </w:p>
        </w:tc>
      </w:tr>
      <w:tr w14:paraId="2DA9AC9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460F13AA">
            <w:pPr>
              <w:autoSpaceDE w:val="0"/>
              <w:autoSpaceDN w:val="0"/>
              <w:spacing w:before="79" w:after="0" w:line="220" w:lineRule="exact"/>
              <w:ind w:firstLine="170" w:firstLineChars="100"/>
              <w:jc w:val="center"/>
              <w:rPr>
                <w:rFonts w:hint="default" w:eastAsia="宋体"/>
                <w:sz w:val="17"/>
                <w:lang w:val="en-US" w:eastAsia="zh-CN"/>
              </w:rPr>
            </w:pPr>
            <w:r>
              <w:rPr>
                <w:rFonts w:hint="eastAsia" w:eastAsia="宋体"/>
                <w:sz w:val="17"/>
                <w:lang w:val="en-US" w:eastAsia="zh-CN"/>
              </w:rPr>
              <w:t>24</w:t>
            </w:r>
          </w:p>
        </w:tc>
        <w:tc>
          <w:tcPr>
            <w:tcW w:w="1788" w:type="dxa"/>
            <w:tcBorders>
              <w:top w:val="single" w:color="000000" w:sz="4" w:space="0"/>
              <w:left w:val="single" w:color="000000" w:sz="4" w:space="0"/>
              <w:bottom w:val="single" w:color="000000" w:sz="4" w:space="0"/>
              <w:right w:val="single" w:color="000000" w:sz="4" w:space="0"/>
            </w:tcBorders>
            <w:vAlign w:val="top"/>
          </w:tcPr>
          <w:p w14:paraId="05918129">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层门地坎</w:t>
            </w:r>
          </w:p>
        </w:tc>
        <w:tc>
          <w:tcPr>
            <w:tcW w:w="540" w:type="dxa"/>
            <w:tcBorders>
              <w:top w:val="single" w:color="000000" w:sz="4" w:space="0"/>
              <w:left w:val="single" w:color="000000" w:sz="4" w:space="0"/>
              <w:bottom w:val="single" w:color="000000" w:sz="4" w:space="0"/>
              <w:right w:val="single" w:color="000000" w:sz="4" w:space="0"/>
            </w:tcBorders>
            <w:vAlign w:val="top"/>
          </w:tcPr>
          <w:p w14:paraId="744F075A">
            <w:pPr>
              <w:autoSpaceDE w:val="0"/>
              <w:autoSpaceDN w:val="0"/>
              <w:spacing w:before="79" w:after="0" w:line="220" w:lineRule="exact"/>
              <w:ind w:firstLine="12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27F7BBD5">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清洁无杂物，无变形、损伤</w:t>
            </w:r>
          </w:p>
        </w:tc>
        <w:tc>
          <w:tcPr>
            <w:tcW w:w="3954" w:type="dxa"/>
            <w:tcBorders>
              <w:top w:val="single" w:color="000000" w:sz="4" w:space="0"/>
              <w:left w:val="single" w:color="000000" w:sz="4" w:space="0"/>
              <w:bottom w:val="single" w:color="000000" w:sz="4" w:space="0"/>
              <w:right w:val="single" w:color="000000" w:sz="4" w:space="0"/>
            </w:tcBorders>
            <w:vAlign w:val="center"/>
          </w:tcPr>
          <w:p w14:paraId="3ADA5CED">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地坎槽内无杂物、垃圾，地坎平整无变形、严重磨损，轿厢地坎与层门地坎间隙符合标准要求</w:t>
            </w:r>
          </w:p>
        </w:tc>
      </w:tr>
      <w:tr w14:paraId="01F61EC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3A809ABF">
            <w:pPr>
              <w:autoSpaceDE w:val="0"/>
              <w:autoSpaceDN w:val="0"/>
              <w:spacing w:before="79" w:after="0" w:line="220" w:lineRule="exact"/>
              <w:ind w:firstLine="170" w:firstLineChars="100"/>
              <w:jc w:val="center"/>
              <w:rPr>
                <w:rFonts w:hint="default" w:eastAsia="宋体"/>
                <w:sz w:val="17"/>
                <w:lang w:val="en-US" w:eastAsia="zh-CN"/>
              </w:rPr>
            </w:pPr>
            <w:r>
              <w:rPr>
                <w:rFonts w:hint="eastAsia" w:eastAsia="宋体"/>
                <w:sz w:val="17"/>
                <w:lang w:val="en-US" w:eastAsia="zh-CN"/>
              </w:rPr>
              <w:t>25</w:t>
            </w:r>
          </w:p>
        </w:tc>
        <w:tc>
          <w:tcPr>
            <w:tcW w:w="1788" w:type="dxa"/>
            <w:tcBorders>
              <w:top w:val="single" w:color="000000" w:sz="4" w:space="0"/>
              <w:left w:val="single" w:color="000000" w:sz="4" w:space="0"/>
              <w:bottom w:val="single" w:color="000000" w:sz="4" w:space="0"/>
              <w:right w:val="single" w:color="000000" w:sz="4" w:space="0"/>
            </w:tcBorders>
            <w:vAlign w:val="top"/>
          </w:tcPr>
          <w:p w14:paraId="3A094E99">
            <w:pPr>
              <w:autoSpaceDE w:val="0"/>
              <w:autoSpaceDN w:val="0"/>
              <w:spacing w:before="79" w:after="0" w:line="220" w:lineRule="exact"/>
              <w:ind w:firstLine="120" w:firstLineChars="0"/>
              <w:jc w:val="center"/>
              <w:rPr>
                <w:rFonts w:hint="eastAsia" w:ascii="宋体" w:hAnsi="宋体" w:eastAsia="宋体"/>
                <w:color w:val="000000"/>
                <w:sz w:val="17"/>
              </w:rPr>
            </w:pPr>
            <w:r>
              <w:rPr>
                <w:rFonts w:hint="eastAsia" w:ascii="宋体" w:hAnsi="宋体" w:eastAsia="宋体"/>
                <w:color w:val="000000"/>
                <w:sz w:val="17"/>
              </w:rPr>
              <w:t>层门自动关门装置</w:t>
            </w:r>
          </w:p>
        </w:tc>
        <w:tc>
          <w:tcPr>
            <w:tcW w:w="540" w:type="dxa"/>
            <w:tcBorders>
              <w:top w:val="single" w:color="000000" w:sz="4" w:space="0"/>
              <w:left w:val="single" w:color="000000" w:sz="4" w:space="0"/>
              <w:bottom w:val="single" w:color="000000" w:sz="4" w:space="0"/>
              <w:right w:val="single" w:color="000000" w:sz="4" w:space="0"/>
            </w:tcBorders>
            <w:vAlign w:val="top"/>
          </w:tcPr>
          <w:p w14:paraId="0EA2343B">
            <w:pPr>
              <w:autoSpaceDE w:val="0"/>
              <w:autoSpaceDN w:val="0"/>
              <w:spacing w:before="79" w:after="0" w:line="220" w:lineRule="exact"/>
              <w:ind w:firstLine="12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6BC78D71">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自动关门功能正常，动作可靠</w:t>
            </w:r>
          </w:p>
        </w:tc>
        <w:tc>
          <w:tcPr>
            <w:tcW w:w="3954" w:type="dxa"/>
            <w:tcBorders>
              <w:top w:val="single" w:color="000000" w:sz="4" w:space="0"/>
              <w:left w:val="single" w:color="000000" w:sz="4" w:space="0"/>
              <w:bottom w:val="single" w:color="000000" w:sz="4" w:space="0"/>
              <w:right w:val="single" w:color="000000" w:sz="4" w:space="0"/>
            </w:tcBorders>
            <w:vAlign w:val="center"/>
          </w:tcPr>
          <w:p w14:paraId="57C7CF77">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层门开启后，无外力作用下可自动平稳关闭，关门力符合安全标准，无卡阻、无法关闭的情况</w:t>
            </w:r>
          </w:p>
        </w:tc>
      </w:tr>
      <w:tr w14:paraId="16E8499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2BFA997F">
            <w:pPr>
              <w:autoSpaceDE w:val="0"/>
              <w:autoSpaceDN w:val="0"/>
              <w:spacing w:before="79" w:after="0" w:line="220" w:lineRule="exact"/>
              <w:ind w:firstLine="170" w:firstLineChars="100"/>
              <w:jc w:val="center"/>
              <w:rPr>
                <w:rFonts w:hint="default" w:eastAsia="宋体"/>
                <w:sz w:val="17"/>
                <w:lang w:val="en-US" w:eastAsia="zh-CN"/>
              </w:rPr>
            </w:pPr>
            <w:r>
              <w:rPr>
                <w:rFonts w:hint="eastAsia" w:eastAsia="宋体"/>
                <w:sz w:val="17"/>
                <w:lang w:val="en-US" w:eastAsia="zh-CN"/>
              </w:rPr>
              <w:t>26</w:t>
            </w:r>
          </w:p>
        </w:tc>
        <w:tc>
          <w:tcPr>
            <w:tcW w:w="1788" w:type="dxa"/>
            <w:tcBorders>
              <w:top w:val="single" w:color="000000" w:sz="4" w:space="0"/>
              <w:left w:val="single" w:color="000000" w:sz="4" w:space="0"/>
              <w:bottom w:val="single" w:color="000000" w:sz="4" w:space="0"/>
              <w:right w:val="single" w:color="000000" w:sz="4" w:space="0"/>
            </w:tcBorders>
            <w:vAlign w:val="top"/>
          </w:tcPr>
          <w:p w14:paraId="6DE462FD">
            <w:pPr>
              <w:autoSpaceDE w:val="0"/>
              <w:autoSpaceDN w:val="0"/>
              <w:spacing w:before="99" w:after="0" w:line="220" w:lineRule="exact"/>
              <w:ind w:firstLine="120" w:firstLineChars="0"/>
              <w:jc w:val="center"/>
              <w:rPr>
                <w:rFonts w:hint="eastAsia" w:ascii="宋体" w:hAnsi="宋体" w:eastAsia="宋体"/>
                <w:color w:val="000000"/>
                <w:sz w:val="17"/>
              </w:rPr>
            </w:pPr>
            <w:r>
              <w:rPr>
                <w:rFonts w:hint="eastAsia" w:ascii="宋体" w:hAnsi="宋体" w:eastAsia="宋体"/>
                <w:color w:val="000000"/>
                <w:sz w:val="17"/>
              </w:rPr>
              <w:t>层门门锁自动复位</w:t>
            </w:r>
          </w:p>
        </w:tc>
        <w:tc>
          <w:tcPr>
            <w:tcW w:w="540" w:type="dxa"/>
            <w:tcBorders>
              <w:top w:val="single" w:color="000000" w:sz="4" w:space="0"/>
              <w:left w:val="single" w:color="000000" w:sz="4" w:space="0"/>
              <w:bottom w:val="single" w:color="000000" w:sz="4" w:space="0"/>
              <w:right w:val="single" w:color="000000" w:sz="4" w:space="0"/>
            </w:tcBorders>
            <w:vAlign w:val="top"/>
          </w:tcPr>
          <w:p w14:paraId="4AB29E75">
            <w:pPr>
              <w:autoSpaceDE w:val="0"/>
              <w:autoSpaceDN w:val="0"/>
              <w:spacing w:before="79" w:after="0" w:line="220" w:lineRule="exact"/>
              <w:ind w:firstLine="12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5BAC60C8">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门锁锁钩自动复位，锁合可靠</w:t>
            </w:r>
          </w:p>
        </w:tc>
        <w:tc>
          <w:tcPr>
            <w:tcW w:w="3954" w:type="dxa"/>
            <w:tcBorders>
              <w:top w:val="single" w:color="000000" w:sz="4" w:space="0"/>
              <w:left w:val="single" w:color="000000" w:sz="4" w:space="0"/>
              <w:bottom w:val="single" w:color="000000" w:sz="4" w:space="0"/>
              <w:right w:val="single" w:color="000000" w:sz="4" w:space="0"/>
            </w:tcBorders>
            <w:vAlign w:val="center"/>
          </w:tcPr>
          <w:p w14:paraId="0B017D86">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层门关闭后，门锁锁钩可自动复位锁合，锁合深度符合要求，无卡阻、无法正常锁闭的情况</w:t>
            </w:r>
          </w:p>
        </w:tc>
      </w:tr>
      <w:tr w14:paraId="549066C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2048983C">
            <w:pPr>
              <w:autoSpaceDE w:val="0"/>
              <w:autoSpaceDN w:val="0"/>
              <w:spacing w:before="79" w:after="0" w:line="220" w:lineRule="exact"/>
              <w:ind w:firstLine="170" w:firstLineChars="100"/>
              <w:jc w:val="center"/>
              <w:rPr>
                <w:rFonts w:hint="default" w:eastAsia="宋体"/>
                <w:sz w:val="17"/>
                <w:lang w:val="en-US" w:eastAsia="zh-CN"/>
              </w:rPr>
            </w:pPr>
            <w:r>
              <w:rPr>
                <w:rFonts w:hint="eastAsia" w:eastAsia="宋体"/>
                <w:sz w:val="17"/>
                <w:lang w:val="en-US" w:eastAsia="zh-CN"/>
              </w:rPr>
              <w:t>27</w:t>
            </w:r>
          </w:p>
        </w:tc>
        <w:tc>
          <w:tcPr>
            <w:tcW w:w="1788" w:type="dxa"/>
            <w:tcBorders>
              <w:top w:val="single" w:color="000000" w:sz="4" w:space="0"/>
              <w:left w:val="single" w:color="000000" w:sz="4" w:space="0"/>
              <w:bottom w:val="single" w:color="000000" w:sz="4" w:space="0"/>
              <w:right w:val="single" w:color="000000" w:sz="4" w:space="0"/>
            </w:tcBorders>
            <w:vAlign w:val="top"/>
          </w:tcPr>
          <w:p w14:paraId="3B003D0B">
            <w:pPr>
              <w:autoSpaceDE w:val="0"/>
              <w:autoSpaceDN w:val="0"/>
              <w:spacing w:before="79" w:after="0" w:line="220" w:lineRule="exact"/>
              <w:ind w:firstLine="120" w:firstLineChars="0"/>
              <w:jc w:val="center"/>
              <w:rPr>
                <w:rFonts w:hint="eastAsia" w:ascii="宋体" w:hAnsi="宋体" w:eastAsia="宋体"/>
                <w:color w:val="000000"/>
                <w:sz w:val="17"/>
              </w:rPr>
            </w:pPr>
            <w:r>
              <w:rPr>
                <w:rFonts w:hint="eastAsia" w:ascii="宋体" w:hAnsi="宋体" w:eastAsia="宋体"/>
                <w:color w:val="000000"/>
                <w:sz w:val="17"/>
              </w:rPr>
              <w:t>层门门锁电气触点</w:t>
            </w:r>
          </w:p>
        </w:tc>
        <w:tc>
          <w:tcPr>
            <w:tcW w:w="540" w:type="dxa"/>
            <w:tcBorders>
              <w:top w:val="single" w:color="000000" w:sz="4" w:space="0"/>
              <w:left w:val="single" w:color="000000" w:sz="4" w:space="0"/>
              <w:bottom w:val="single" w:color="000000" w:sz="4" w:space="0"/>
              <w:right w:val="single" w:color="000000" w:sz="4" w:space="0"/>
            </w:tcBorders>
            <w:vAlign w:val="top"/>
          </w:tcPr>
          <w:p w14:paraId="680400F8">
            <w:pPr>
              <w:autoSpaceDE w:val="0"/>
              <w:autoSpaceDN w:val="0"/>
              <w:spacing w:before="79" w:after="0" w:line="220" w:lineRule="exact"/>
              <w:ind w:firstLine="12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3948E764">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接触良好，动作可靠</w:t>
            </w:r>
          </w:p>
        </w:tc>
        <w:tc>
          <w:tcPr>
            <w:tcW w:w="3954" w:type="dxa"/>
            <w:tcBorders>
              <w:top w:val="single" w:color="000000" w:sz="4" w:space="0"/>
              <w:left w:val="single" w:color="000000" w:sz="4" w:space="0"/>
              <w:bottom w:val="single" w:color="000000" w:sz="4" w:space="0"/>
              <w:right w:val="single" w:color="000000" w:sz="4" w:space="0"/>
            </w:tcBorders>
            <w:vAlign w:val="center"/>
          </w:tcPr>
          <w:p w14:paraId="7F42B31D">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触点接触良好，无烧蚀、氧化，开关动作与层门启闭同步，门锁回路通断正常，无虚接、失灵情况，电气联锁功能有效</w:t>
            </w:r>
          </w:p>
        </w:tc>
      </w:tr>
      <w:tr w14:paraId="71A7CEE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3D453D4D">
            <w:pPr>
              <w:autoSpaceDE w:val="0"/>
              <w:autoSpaceDN w:val="0"/>
              <w:spacing w:before="79" w:after="0" w:line="220" w:lineRule="exact"/>
              <w:ind w:firstLine="170" w:firstLineChars="100"/>
              <w:jc w:val="center"/>
              <w:rPr>
                <w:rFonts w:hint="default" w:eastAsia="宋体"/>
                <w:sz w:val="17"/>
                <w:lang w:val="en-US" w:eastAsia="zh-CN"/>
              </w:rPr>
            </w:pPr>
            <w:r>
              <w:rPr>
                <w:rFonts w:hint="eastAsia" w:eastAsia="宋体"/>
                <w:sz w:val="17"/>
                <w:lang w:val="en-US" w:eastAsia="zh-CN"/>
              </w:rPr>
              <w:t>28</w:t>
            </w:r>
          </w:p>
        </w:tc>
        <w:tc>
          <w:tcPr>
            <w:tcW w:w="1788" w:type="dxa"/>
            <w:tcBorders>
              <w:top w:val="single" w:color="000000" w:sz="4" w:space="0"/>
              <w:left w:val="single" w:color="000000" w:sz="4" w:space="0"/>
              <w:bottom w:val="single" w:color="000000" w:sz="4" w:space="0"/>
              <w:right w:val="single" w:color="000000" w:sz="4" w:space="0"/>
            </w:tcBorders>
            <w:vAlign w:val="top"/>
          </w:tcPr>
          <w:p w14:paraId="1D3876F0">
            <w:pPr>
              <w:autoSpaceDE w:val="0"/>
              <w:autoSpaceDN w:val="0"/>
              <w:spacing w:before="99" w:after="0" w:line="220" w:lineRule="exact"/>
              <w:jc w:val="center"/>
              <w:rPr>
                <w:rFonts w:hint="eastAsia" w:ascii="宋体" w:hAnsi="宋体" w:eastAsia="宋体"/>
                <w:color w:val="000000"/>
                <w:sz w:val="17"/>
              </w:rPr>
            </w:pPr>
            <w:r>
              <w:rPr>
                <w:rFonts w:hint="eastAsia" w:ascii="宋体" w:hAnsi="宋体" w:eastAsia="宋体"/>
                <w:color w:val="000000"/>
                <w:sz w:val="17"/>
              </w:rPr>
              <w:t>门锁紧元件啮合长度</w:t>
            </w:r>
          </w:p>
        </w:tc>
        <w:tc>
          <w:tcPr>
            <w:tcW w:w="540" w:type="dxa"/>
            <w:tcBorders>
              <w:top w:val="single" w:color="000000" w:sz="4" w:space="0"/>
              <w:left w:val="single" w:color="000000" w:sz="4" w:space="0"/>
              <w:bottom w:val="single" w:color="000000" w:sz="4" w:space="0"/>
              <w:right w:val="single" w:color="000000" w:sz="4" w:space="0"/>
            </w:tcBorders>
            <w:vAlign w:val="top"/>
          </w:tcPr>
          <w:p w14:paraId="79C989C6">
            <w:pPr>
              <w:autoSpaceDE w:val="0"/>
              <w:autoSpaceDN w:val="0"/>
              <w:spacing w:before="79" w:after="0" w:line="220" w:lineRule="exact"/>
              <w:ind w:firstLine="12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684C4AE3">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啮合长度符合制造单位要求</w:t>
            </w:r>
          </w:p>
        </w:tc>
        <w:tc>
          <w:tcPr>
            <w:tcW w:w="3954" w:type="dxa"/>
            <w:tcBorders>
              <w:top w:val="single" w:color="000000" w:sz="4" w:space="0"/>
              <w:left w:val="single" w:color="000000" w:sz="4" w:space="0"/>
              <w:bottom w:val="single" w:color="000000" w:sz="4" w:space="0"/>
              <w:right w:val="single" w:color="000000" w:sz="4" w:space="0"/>
            </w:tcBorders>
            <w:vAlign w:val="center"/>
          </w:tcPr>
          <w:p w14:paraId="1B7D4534">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门锁锁紧元件啮合深度不小于 7mm（或符合制造单位标准），啮合到位，无松动、磨损超标情况，锁合可靠</w:t>
            </w:r>
          </w:p>
        </w:tc>
      </w:tr>
      <w:tr w14:paraId="53E16DA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50F93FA9">
            <w:pPr>
              <w:autoSpaceDE w:val="0"/>
              <w:autoSpaceDN w:val="0"/>
              <w:spacing w:before="79" w:after="0" w:line="220" w:lineRule="exact"/>
              <w:ind w:firstLine="170" w:firstLineChars="100"/>
              <w:jc w:val="center"/>
              <w:rPr>
                <w:rFonts w:hint="default" w:eastAsia="宋体"/>
                <w:sz w:val="17"/>
                <w:lang w:val="en-US" w:eastAsia="zh-CN"/>
              </w:rPr>
            </w:pPr>
            <w:r>
              <w:rPr>
                <w:rFonts w:hint="eastAsia" w:eastAsia="宋体"/>
                <w:sz w:val="17"/>
                <w:lang w:val="en-US" w:eastAsia="zh-CN"/>
              </w:rPr>
              <w:t>29</w:t>
            </w:r>
          </w:p>
        </w:tc>
        <w:tc>
          <w:tcPr>
            <w:tcW w:w="1788" w:type="dxa"/>
            <w:tcBorders>
              <w:top w:val="single" w:color="000000" w:sz="4" w:space="0"/>
              <w:left w:val="single" w:color="000000" w:sz="4" w:space="0"/>
              <w:bottom w:val="single" w:color="000000" w:sz="4" w:space="0"/>
              <w:right w:val="single" w:color="000000" w:sz="4" w:space="0"/>
            </w:tcBorders>
            <w:vAlign w:val="top"/>
          </w:tcPr>
          <w:p w14:paraId="65E19BC5">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底坑环境</w:t>
            </w:r>
          </w:p>
        </w:tc>
        <w:tc>
          <w:tcPr>
            <w:tcW w:w="540" w:type="dxa"/>
            <w:tcBorders>
              <w:top w:val="single" w:color="000000" w:sz="4" w:space="0"/>
              <w:left w:val="single" w:color="000000" w:sz="4" w:space="0"/>
              <w:bottom w:val="single" w:color="000000" w:sz="4" w:space="0"/>
              <w:right w:val="single" w:color="000000" w:sz="4" w:space="0"/>
            </w:tcBorders>
            <w:vAlign w:val="top"/>
          </w:tcPr>
          <w:p w14:paraId="58E332A3">
            <w:pPr>
              <w:autoSpaceDE w:val="0"/>
              <w:autoSpaceDN w:val="0"/>
              <w:spacing w:before="79" w:after="0" w:line="220" w:lineRule="exact"/>
              <w:ind w:firstLine="12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3FF0A40A">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环境清洁，无积水、杂物</w:t>
            </w:r>
          </w:p>
        </w:tc>
        <w:tc>
          <w:tcPr>
            <w:tcW w:w="3954" w:type="dxa"/>
            <w:tcBorders>
              <w:top w:val="single" w:color="000000" w:sz="4" w:space="0"/>
              <w:left w:val="single" w:color="000000" w:sz="4" w:space="0"/>
              <w:bottom w:val="single" w:color="000000" w:sz="4" w:space="0"/>
              <w:right w:val="single" w:color="000000" w:sz="4" w:space="0"/>
            </w:tcBorders>
            <w:vAlign w:val="center"/>
          </w:tcPr>
          <w:p w14:paraId="5C5D5259">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底坑清洁无垃圾、杂物，无积水、渗水情况，底坑照明正常，无安全隐患，各部件防护完好</w:t>
            </w:r>
          </w:p>
        </w:tc>
      </w:tr>
      <w:tr w14:paraId="00C120F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409C4345">
            <w:pPr>
              <w:autoSpaceDE w:val="0"/>
              <w:autoSpaceDN w:val="0"/>
              <w:spacing w:before="79" w:after="0" w:line="220" w:lineRule="exact"/>
              <w:ind w:firstLine="170" w:firstLineChars="100"/>
              <w:jc w:val="center"/>
              <w:rPr>
                <w:rFonts w:hint="default" w:eastAsia="宋体"/>
                <w:sz w:val="17"/>
                <w:lang w:val="en-US" w:eastAsia="zh-CN"/>
              </w:rPr>
            </w:pPr>
            <w:r>
              <w:rPr>
                <w:rFonts w:hint="eastAsia" w:eastAsia="宋体"/>
                <w:sz w:val="17"/>
                <w:lang w:val="en-US" w:eastAsia="zh-CN"/>
              </w:rPr>
              <w:t>30</w:t>
            </w:r>
          </w:p>
        </w:tc>
        <w:tc>
          <w:tcPr>
            <w:tcW w:w="1788" w:type="dxa"/>
            <w:tcBorders>
              <w:top w:val="single" w:color="000000" w:sz="4" w:space="0"/>
              <w:left w:val="single" w:color="000000" w:sz="4" w:space="0"/>
              <w:bottom w:val="single" w:color="000000" w:sz="4" w:space="0"/>
              <w:right w:val="single" w:color="000000" w:sz="4" w:space="0"/>
            </w:tcBorders>
            <w:vAlign w:val="top"/>
          </w:tcPr>
          <w:p w14:paraId="0A3FB5A9">
            <w:pPr>
              <w:autoSpaceDE w:val="0"/>
              <w:autoSpaceDN w:val="0"/>
              <w:spacing w:before="99" w:after="0" w:line="220" w:lineRule="exact"/>
              <w:ind w:firstLine="120" w:firstLineChars="0"/>
              <w:jc w:val="center"/>
              <w:rPr>
                <w:rFonts w:hint="eastAsia" w:ascii="宋体" w:hAnsi="宋体" w:eastAsia="宋体"/>
                <w:color w:val="000000"/>
                <w:sz w:val="17"/>
              </w:rPr>
            </w:pPr>
            <w:r>
              <w:rPr>
                <w:rFonts w:hint="eastAsia" w:ascii="宋体" w:hAnsi="宋体" w:eastAsia="宋体"/>
                <w:color w:val="000000"/>
                <w:sz w:val="17"/>
              </w:rPr>
              <w:t>底坑急停开关</w:t>
            </w:r>
          </w:p>
        </w:tc>
        <w:tc>
          <w:tcPr>
            <w:tcW w:w="540" w:type="dxa"/>
            <w:tcBorders>
              <w:top w:val="single" w:color="000000" w:sz="4" w:space="0"/>
              <w:left w:val="single" w:color="000000" w:sz="4" w:space="0"/>
              <w:bottom w:val="single" w:color="000000" w:sz="4" w:space="0"/>
              <w:right w:val="single" w:color="000000" w:sz="4" w:space="0"/>
            </w:tcBorders>
            <w:vAlign w:val="top"/>
          </w:tcPr>
          <w:p w14:paraId="1B0E5E94">
            <w:pPr>
              <w:autoSpaceDE w:val="0"/>
              <w:autoSpaceDN w:val="0"/>
              <w:spacing w:before="79" w:after="0" w:line="220" w:lineRule="exact"/>
              <w:ind w:firstLine="12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38D4DB99">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动作可靠，功能正常</w:t>
            </w:r>
          </w:p>
        </w:tc>
        <w:tc>
          <w:tcPr>
            <w:tcW w:w="3954" w:type="dxa"/>
            <w:tcBorders>
              <w:top w:val="single" w:color="000000" w:sz="4" w:space="0"/>
              <w:left w:val="single" w:color="000000" w:sz="4" w:space="0"/>
              <w:bottom w:val="single" w:color="000000" w:sz="4" w:space="0"/>
              <w:right w:val="single" w:color="000000" w:sz="4" w:space="0"/>
            </w:tcBorders>
            <w:vAlign w:val="center"/>
          </w:tcPr>
          <w:p w14:paraId="7CA600CA">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急停开关安装牢固，动作灵敏可靠，按下后可有效切断安全回路，复位正常，无失灵、卡阻情况</w:t>
            </w:r>
          </w:p>
        </w:tc>
      </w:tr>
      <w:tr w14:paraId="26C5F13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6A23135F">
            <w:pPr>
              <w:autoSpaceDE w:val="0"/>
              <w:autoSpaceDN w:val="0"/>
              <w:spacing w:before="79" w:after="0" w:line="220" w:lineRule="exact"/>
              <w:ind w:firstLine="170" w:firstLineChars="100"/>
              <w:jc w:val="center"/>
              <w:rPr>
                <w:rFonts w:hint="default" w:eastAsia="宋体"/>
                <w:sz w:val="17"/>
                <w:lang w:val="en-US" w:eastAsia="zh-CN"/>
              </w:rPr>
            </w:pPr>
            <w:r>
              <w:rPr>
                <w:rFonts w:hint="eastAsia" w:eastAsia="宋体"/>
                <w:sz w:val="17"/>
                <w:lang w:val="en-US" w:eastAsia="zh-CN"/>
              </w:rPr>
              <w:t>31</w:t>
            </w:r>
          </w:p>
        </w:tc>
        <w:tc>
          <w:tcPr>
            <w:tcW w:w="1788" w:type="dxa"/>
            <w:tcBorders>
              <w:top w:val="single" w:color="000000" w:sz="4" w:space="0"/>
              <w:left w:val="single" w:color="000000" w:sz="4" w:space="0"/>
              <w:bottom w:val="single" w:color="000000" w:sz="4" w:space="0"/>
              <w:right w:val="single" w:color="000000" w:sz="4" w:space="0"/>
            </w:tcBorders>
            <w:vAlign w:val="top"/>
          </w:tcPr>
          <w:p w14:paraId="7BF3D678">
            <w:pPr>
              <w:autoSpaceDE w:val="0"/>
              <w:autoSpaceDN w:val="0"/>
              <w:spacing w:before="5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紧急电动运行</w:t>
            </w:r>
          </w:p>
        </w:tc>
        <w:tc>
          <w:tcPr>
            <w:tcW w:w="540" w:type="dxa"/>
            <w:tcBorders>
              <w:top w:val="single" w:color="000000" w:sz="4" w:space="0"/>
              <w:left w:val="single" w:color="000000" w:sz="4" w:space="0"/>
              <w:bottom w:val="single" w:color="000000" w:sz="4" w:space="0"/>
              <w:right w:val="single" w:color="000000" w:sz="4" w:space="0"/>
            </w:tcBorders>
            <w:vAlign w:val="top"/>
          </w:tcPr>
          <w:p w14:paraId="0CD439AE">
            <w:pPr>
              <w:autoSpaceDE w:val="0"/>
              <w:autoSpaceDN w:val="0"/>
              <w:spacing w:before="79" w:after="0" w:line="220" w:lineRule="exact"/>
              <w:ind w:firstLine="12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52310CAE">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功能正常，动作可靠</w:t>
            </w:r>
          </w:p>
        </w:tc>
        <w:tc>
          <w:tcPr>
            <w:tcW w:w="3954" w:type="dxa"/>
            <w:tcBorders>
              <w:top w:val="single" w:color="000000" w:sz="4" w:space="0"/>
              <w:left w:val="single" w:color="000000" w:sz="4" w:space="0"/>
              <w:bottom w:val="single" w:color="000000" w:sz="4" w:space="0"/>
              <w:right w:val="single" w:color="000000" w:sz="4" w:space="0"/>
            </w:tcBorders>
            <w:vAlign w:val="center"/>
          </w:tcPr>
          <w:p w14:paraId="27B7511F">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紧急电动运行开关动作有效，可正常控制电梯检修运行，运行过程平稳，安全保护功能正常，无异常情况</w:t>
            </w:r>
          </w:p>
        </w:tc>
      </w:tr>
      <w:tr w14:paraId="0B2DD50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4BD7C43A">
            <w:pPr>
              <w:autoSpaceDE w:val="0"/>
              <w:autoSpaceDN w:val="0"/>
              <w:spacing w:before="79" w:after="0" w:line="220" w:lineRule="exact"/>
              <w:ind w:firstLine="170" w:firstLineChars="100"/>
              <w:jc w:val="center"/>
              <w:rPr>
                <w:rFonts w:hint="default" w:eastAsia="宋体"/>
                <w:sz w:val="17"/>
                <w:lang w:val="en-US" w:eastAsia="zh-CN"/>
              </w:rPr>
            </w:pPr>
            <w:r>
              <w:rPr>
                <w:rFonts w:hint="eastAsia" w:eastAsia="宋体"/>
                <w:sz w:val="17"/>
                <w:lang w:val="en-US" w:eastAsia="zh-CN"/>
              </w:rPr>
              <w:t>32</w:t>
            </w:r>
          </w:p>
        </w:tc>
        <w:tc>
          <w:tcPr>
            <w:tcW w:w="1788" w:type="dxa"/>
            <w:tcBorders>
              <w:top w:val="single" w:color="000000" w:sz="4" w:space="0"/>
              <w:left w:val="single" w:color="000000" w:sz="4" w:space="0"/>
              <w:bottom w:val="single" w:color="000000" w:sz="4" w:space="0"/>
              <w:right w:val="single" w:color="000000" w:sz="4" w:space="0"/>
            </w:tcBorders>
            <w:vAlign w:val="top"/>
          </w:tcPr>
          <w:p w14:paraId="41200114">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层轿门锁旁路装置</w:t>
            </w:r>
          </w:p>
        </w:tc>
        <w:tc>
          <w:tcPr>
            <w:tcW w:w="540" w:type="dxa"/>
            <w:tcBorders>
              <w:top w:val="single" w:color="000000" w:sz="4" w:space="0"/>
              <w:left w:val="single" w:color="000000" w:sz="4" w:space="0"/>
              <w:bottom w:val="single" w:color="000000" w:sz="4" w:space="0"/>
              <w:right w:val="single" w:color="000000" w:sz="4" w:space="0"/>
            </w:tcBorders>
            <w:vAlign w:val="top"/>
          </w:tcPr>
          <w:p w14:paraId="1E77D065">
            <w:pPr>
              <w:autoSpaceDE w:val="0"/>
              <w:autoSpaceDN w:val="0"/>
              <w:spacing w:before="79" w:after="0" w:line="220" w:lineRule="exact"/>
              <w:ind w:firstLine="12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1C585389">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功能正常，使用合规</w:t>
            </w:r>
          </w:p>
        </w:tc>
        <w:tc>
          <w:tcPr>
            <w:tcW w:w="3954" w:type="dxa"/>
            <w:tcBorders>
              <w:top w:val="single" w:color="000000" w:sz="4" w:space="0"/>
              <w:left w:val="single" w:color="000000" w:sz="4" w:space="0"/>
              <w:bottom w:val="single" w:color="000000" w:sz="4" w:space="0"/>
              <w:right w:val="single" w:color="000000" w:sz="4" w:space="0"/>
            </w:tcBorders>
            <w:vAlign w:val="center"/>
          </w:tcPr>
          <w:p w14:paraId="558C132F">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旁路装置标识清晰，仅在检修时可正常使用，旁路状态下安全保护功能有效，无违规使用、失灵情况，符合国标要求</w:t>
            </w:r>
          </w:p>
        </w:tc>
      </w:tr>
      <w:tr w14:paraId="10ECE90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420" w:type="dxa"/>
            <w:tcBorders>
              <w:top w:val="single" w:color="000000" w:sz="4" w:space="0"/>
              <w:left w:val="single" w:color="000000" w:sz="4" w:space="0"/>
              <w:bottom w:val="single" w:color="000000" w:sz="4" w:space="0"/>
              <w:right w:val="single" w:color="000000" w:sz="4" w:space="0"/>
            </w:tcBorders>
            <w:vAlign w:val="top"/>
          </w:tcPr>
          <w:p w14:paraId="4CF0A2C7">
            <w:pPr>
              <w:autoSpaceDE w:val="0"/>
              <w:autoSpaceDN w:val="0"/>
              <w:spacing w:before="79" w:after="0" w:line="220" w:lineRule="exact"/>
              <w:ind w:firstLine="170" w:firstLineChars="100"/>
              <w:jc w:val="center"/>
              <w:rPr>
                <w:rFonts w:hint="default" w:eastAsia="宋体"/>
                <w:sz w:val="17"/>
                <w:lang w:val="en-US" w:eastAsia="zh-CN"/>
              </w:rPr>
            </w:pPr>
            <w:r>
              <w:rPr>
                <w:rFonts w:hint="eastAsia" w:eastAsia="宋体"/>
                <w:sz w:val="17"/>
                <w:lang w:val="en-US" w:eastAsia="zh-CN"/>
              </w:rPr>
              <w:t>33</w:t>
            </w:r>
          </w:p>
        </w:tc>
        <w:tc>
          <w:tcPr>
            <w:tcW w:w="1788" w:type="dxa"/>
            <w:tcBorders>
              <w:top w:val="single" w:color="000000" w:sz="4" w:space="0"/>
              <w:left w:val="single" w:color="000000" w:sz="4" w:space="0"/>
              <w:bottom w:val="single" w:color="000000" w:sz="4" w:space="0"/>
              <w:right w:val="single" w:color="000000" w:sz="4" w:space="0"/>
            </w:tcBorders>
            <w:vAlign w:val="top"/>
          </w:tcPr>
          <w:p w14:paraId="440D4A0E">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制动力自检测系统</w:t>
            </w:r>
          </w:p>
        </w:tc>
        <w:tc>
          <w:tcPr>
            <w:tcW w:w="540" w:type="dxa"/>
            <w:tcBorders>
              <w:top w:val="single" w:color="000000" w:sz="4" w:space="0"/>
              <w:left w:val="single" w:color="000000" w:sz="4" w:space="0"/>
              <w:bottom w:val="single" w:color="000000" w:sz="4" w:space="0"/>
              <w:right w:val="single" w:color="000000" w:sz="4" w:space="0"/>
            </w:tcBorders>
            <w:vAlign w:val="top"/>
          </w:tcPr>
          <w:p w14:paraId="2CB253FF">
            <w:pPr>
              <w:autoSpaceDE w:val="0"/>
              <w:autoSpaceDN w:val="0"/>
              <w:spacing w:before="79" w:after="0" w:line="220" w:lineRule="exact"/>
              <w:ind w:firstLine="12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半月</w:t>
            </w:r>
          </w:p>
        </w:tc>
        <w:tc>
          <w:tcPr>
            <w:tcW w:w="3648" w:type="dxa"/>
            <w:tcBorders>
              <w:top w:val="single" w:color="000000" w:sz="4" w:space="0"/>
              <w:left w:val="single" w:color="000000" w:sz="4" w:space="0"/>
              <w:bottom w:val="single" w:color="000000" w:sz="4" w:space="0"/>
              <w:right w:val="single" w:color="000000" w:sz="4" w:space="0"/>
            </w:tcBorders>
            <w:vAlign w:val="center"/>
          </w:tcPr>
          <w:p w14:paraId="4A0F5571">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自检测功能正常，数据准确</w:t>
            </w:r>
          </w:p>
        </w:tc>
        <w:tc>
          <w:tcPr>
            <w:tcW w:w="3954" w:type="dxa"/>
            <w:tcBorders>
              <w:top w:val="single" w:color="000000" w:sz="4" w:space="0"/>
              <w:left w:val="single" w:color="000000" w:sz="4" w:space="0"/>
              <w:bottom w:val="single" w:color="000000" w:sz="4" w:space="0"/>
              <w:right w:val="single" w:color="000000" w:sz="4" w:space="0"/>
            </w:tcBorders>
            <w:vAlign w:val="center"/>
          </w:tcPr>
          <w:p w14:paraId="0A078F48">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制动力自检测系统可正常启动运行，检测数据准确，能正常反馈制动力状态，无故障、数据异常情况，符合制造单位和国标要求</w:t>
            </w:r>
          </w:p>
        </w:tc>
      </w:tr>
    </w:tbl>
    <w:p w14:paraId="1E197C1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B 季度维保内容（每 3 个月执行 1 次，包含全部半月项目）</w:t>
      </w:r>
    </w:p>
    <w:tbl>
      <w:tblPr>
        <w:tblStyle w:val="6"/>
        <w:tblpPr w:leftFromText="180" w:rightFromText="180" w:vertAnchor="text" w:horzAnchor="page" w:tblpX="677" w:tblpY="284"/>
        <w:tblOverlap w:val="never"/>
        <w:tblW w:w="10097" w:type="dxa"/>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0" w:type="dxa"/>
          <w:bottom w:w="0" w:type="dxa"/>
          <w:right w:w="0" w:type="dxa"/>
        </w:tblCellMar>
      </w:tblPr>
      <w:tblGrid>
        <w:gridCol w:w="409"/>
        <w:gridCol w:w="1744"/>
        <w:gridCol w:w="607"/>
        <w:gridCol w:w="3478"/>
        <w:gridCol w:w="3859"/>
      </w:tblGrid>
      <w:tr w14:paraId="358BAFC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67" w:hRule="atLeast"/>
        </w:trPr>
        <w:tc>
          <w:tcPr>
            <w:tcW w:w="409" w:type="dxa"/>
            <w:tcBorders>
              <w:top w:val="single" w:color="000000" w:sz="4" w:space="0"/>
              <w:left w:val="single" w:color="000000" w:sz="4" w:space="0"/>
              <w:bottom w:val="single" w:color="000000" w:sz="4" w:space="0"/>
              <w:right w:val="single" w:color="000000" w:sz="4" w:space="0"/>
            </w:tcBorders>
            <w:vAlign w:val="top"/>
          </w:tcPr>
          <w:p w14:paraId="365CCA50">
            <w:pPr>
              <w:autoSpaceDE w:val="0"/>
              <w:autoSpaceDN w:val="0"/>
              <w:spacing w:before="59" w:after="0" w:line="220" w:lineRule="exact"/>
              <w:jc w:val="center"/>
              <w:rPr>
                <w:rFonts w:hint="eastAsia" w:eastAsia="宋体"/>
                <w:sz w:val="17"/>
                <w:lang w:val="en-US" w:eastAsia="zh-CN"/>
              </w:rPr>
            </w:pPr>
            <w:r>
              <w:rPr>
                <w:rFonts w:hint="eastAsia" w:eastAsia="宋体"/>
                <w:sz w:val="17"/>
                <w:lang w:val="en-US" w:eastAsia="zh-CN"/>
              </w:rPr>
              <w:t>编号</w:t>
            </w:r>
          </w:p>
        </w:tc>
        <w:tc>
          <w:tcPr>
            <w:tcW w:w="1744" w:type="dxa"/>
            <w:tcBorders>
              <w:top w:val="single" w:color="000000" w:sz="4" w:space="0"/>
              <w:left w:val="single" w:color="000000" w:sz="4" w:space="0"/>
              <w:bottom w:val="single" w:color="000000" w:sz="4" w:space="0"/>
              <w:right w:val="single" w:color="000000" w:sz="4" w:space="0"/>
            </w:tcBorders>
            <w:vAlign w:val="top"/>
          </w:tcPr>
          <w:p w14:paraId="09B5D85E">
            <w:pPr>
              <w:autoSpaceDE w:val="0"/>
              <w:autoSpaceDN w:val="0"/>
              <w:spacing w:before="59" w:after="0" w:line="220" w:lineRule="exact"/>
              <w:ind w:firstLine="680" w:firstLineChars="400"/>
              <w:jc w:val="both"/>
              <w:rPr>
                <w:rFonts w:hint="eastAsia" w:ascii="宋体" w:hAnsi="宋体" w:eastAsia="宋体"/>
                <w:color w:val="000000"/>
                <w:sz w:val="17"/>
                <w:lang w:val="en-US" w:eastAsia="zh-CN"/>
              </w:rPr>
            </w:pPr>
            <w:r>
              <w:rPr>
                <w:rFonts w:hint="eastAsia" w:ascii="宋体" w:hAnsi="宋体" w:eastAsia="宋体"/>
                <w:color w:val="000000"/>
                <w:sz w:val="17"/>
                <w:lang w:val="en-US" w:eastAsia="zh-CN"/>
              </w:rPr>
              <w:t>项  目</w:t>
            </w:r>
          </w:p>
        </w:tc>
        <w:tc>
          <w:tcPr>
            <w:tcW w:w="607" w:type="dxa"/>
            <w:tcBorders>
              <w:top w:val="single" w:color="000000" w:sz="4" w:space="0"/>
              <w:left w:val="single" w:color="000000" w:sz="4" w:space="0"/>
              <w:bottom w:val="single" w:color="000000" w:sz="4" w:space="0"/>
              <w:right w:val="single" w:color="000000" w:sz="4" w:space="0"/>
            </w:tcBorders>
            <w:vAlign w:val="top"/>
          </w:tcPr>
          <w:p w14:paraId="4D47F0A0">
            <w:pPr>
              <w:autoSpaceDE w:val="0"/>
              <w:autoSpaceDN w:val="0"/>
              <w:spacing w:before="5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次 数</w:t>
            </w:r>
          </w:p>
        </w:tc>
        <w:tc>
          <w:tcPr>
            <w:tcW w:w="3478" w:type="dxa"/>
            <w:tcBorders>
              <w:top w:val="single" w:color="000000" w:sz="4" w:space="0"/>
              <w:left w:val="single" w:color="000000" w:sz="4" w:space="0"/>
              <w:bottom w:val="single" w:color="000000" w:sz="4" w:space="0"/>
              <w:right w:val="single" w:color="000000" w:sz="4" w:space="0"/>
            </w:tcBorders>
            <w:vAlign w:val="top"/>
          </w:tcPr>
          <w:p w14:paraId="7512852E">
            <w:pPr>
              <w:autoSpaceDE w:val="0"/>
              <w:autoSpaceDN w:val="0"/>
              <w:spacing w:before="59" w:after="0" w:line="220" w:lineRule="exact"/>
              <w:ind w:firstLine="1020" w:firstLineChars="60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内   容</w:t>
            </w:r>
          </w:p>
        </w:tc>
        <w:tc>
          <w:tcPr>
            <w:tcW w:w="3859" w:type="dxa"/>
            <w:tcBorders>
              <w:top w:val="single" w:color="000000" w:sz="4" w:space="0"/>
              <w:left w:val="single" w:color="000000" w:sz="4" w:space="0"/>
              <w:bottom w:val="single" w:color="000000" w:sz="4" w:space="0"/>
              <w:right w:val="single" w:color="000000" w:sz="4" w:space="0"/>
            </w:tcBorders>
            <w:vAlign w:val="top"/>
          </w:tcPr>
          <w:p w14:paraId="57407A7E">
            <w:pPr>
              <w:autoSpaceDE w:val="0"/>
              <w:autoSpaceDN w:val="0"/>
              <w:spacing w:before="59" w:after="0" w:line="220" w:lineRule="exact"/>
              <w:ind w:firstLine="1190" w:firstLineChars="700"/>
              <w:jc w:val="center"/>
              <w:rPr>
                <w:rFonts w:hint="default" w:ascii="宋体" w:hAnsi="宋体" w:eastAsia="宋体"/>
                <w:color w:val="000000"/>
                <w:sz w:val="17"/>
                <w:lang w:val="en-US" w:eastAsia="zh-CN"/>
              </w:rPr>
            </w:pPr>
            <w:r>
              <w:rPr>
                <w:rFonts w:hint="eastAsia" w:ascii="宋体" w:hAnsi="宋体" w:eastAsia="宋体"/>
                <w:color w:val="000000"/>
                <w:sz w:val="17"/>
                <w:lang w:val="en-US" w:eastAsia="zh-CN"/>
              </w:rPr>
              <w:t>要    求</w:t>
            </w:r>
          </w:p>
        </w:tc>
      </w:tr>
      <w:tr w14:paraId="37350B8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5" w:hRule="atLeast"/>
        </w:trPr>
        <w:tc>
          <w:tcPr>
            <w:tcW w:w="409" w:type="dxa"/>
            <w:tcBorders>
              <w:top w:val="single" w:color="000000" w:sz="4" w:space="0"/>
              <w:left w:val="single" w:color="000000" w:sz="4" w:space="0"/>
              <w:bottom w:val="single" w:color="000000" w:sz="4" w:space="0"/>
              <w:right w:val="single" w:color="000000" w:sz="4" w:space="0"/>
            </w:tcBorders>
            <w:vAlign w:val="top"/>
          </w:tcPr>
          <w:p w14:paraId="18D74371">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1</w:t>
            </w:r>
          </w:p>
        </w:tc>
        <w:tc>
          <w:tcPr>
            <w:tcW w:w="1744" w:type="dxa"/>
            <w:tcBorders>
              <w:top w:val="single" w:color="000000" w:sz="4" w:space="0"/>
              <w:left w:val="single" w:color="000000" w:sz="4" w:space="0"/>
              <w:bottom w:val="single" w:color="000000" w:sz="4" w:space="0"/>
              <w:right w:val="single" w:color="000000" w:sz="4" w:space="0"/>
            </w:tcBorders>
            <w:vAlign w:val="top"/>
          </w:tcPr>
          <w:p w14:paraId="231C719F">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减速机润滑油</w:t>
            </w:r>
          </w:p>
        </w:tc>
        <w:tc>
          <w:tcPr>
            <w:tcW w:w="607" w:type="dxa"/>
            <w:tcBorders>
              <w:top w:val="single" w:color="000000" w:sz="4" w:space="0"/>
              <w:left w:val="single" w:color="000000" w:sz="4" w:space="0"/>
              <w:bottom w:val="single" w:color="000000" w:sz="4" w:space="0"/>
              <w:right w:val="single" w:color="000000" w:sz="4" w:space="0"/>
            </w:tcBorders>
            <w:vAlign w:val="top"/>
          </w:tcPr>
          <w:p w14:paraId="1806AAAA">
            <w:pPr>
              <w:autoSpaceDE w:val="0"/>
              <w:autoSpaceDN w:val="0"/>
              <w:spacing w:before="79" w:after="0" w:line="220" w:lineRule="exact"/>
              <w:ind w:firstLine="100" w:firstLineChars="0"/>
              <w:jc w:val="center"/>
              <w:rPr>
                <w:rFonts w:hint="default" w:ascii="宋体" w:hAnsi="宋体" w:eastAsia="宋体"/>
                <w:color w:val="000000"/>
                <w:sz w:val="17"/>
                <w:lang w:val="en-US" w:eastAsia="zh-CN"/>
              </w:rPr>
            </w:pPr>
            <w:r>
              <w:rPr>
                <w:rFonts w:hint="eastAsia" w:ascii="宋体" w:hAnsi="宋体" w:eastAsia="宋体"/>
                <w:color w:val="000000"/>
                <w:sz w:val="17"/>
                <w:lang w:val="en-US" w:eastAsia="zh-CN"/>
              </w:rPr>
              <w:t>季 度</w:t>
            </w:r>
          </w:p>
        </w:tc>
        <w:tc>
          <w:tcPr>
            <w:tcW w:w="3478" w:type="dxa"/>
            <w:tcBorders>
              <w:top w:val="single" w:color="000000" w:sz="4" w:space="0"/>
              <w:left w:val="single" w:color="000000" w:sz="4" w:space="0"/>
              <w:bottom w:val="single" w:color="000000" w:sz="4" w:space="0"/>
              <w:right w:val="single" w:color="000000" w:sz="4" w:space="0"/>
            </w:tcBorders>
            <w:vAlign w:val="center"/>
          </w:tcPr>
          <w:p w14:paraId="4708F3BF">
            <w:pPr>
              <w:autoSpaceDE w:val="0"/>
              <w:autoSpaceDN w:val="0"/>
              <w:spacing w:before="79" w:after="0" w:line="220" w:lineRule="exact"/>
              <w:ind w:firstLine="100" w:firstLineChars="0"/>
              <w:jc w:val="center"/>
              <w:rPr>
                <w:rFonts w:hint="default" w:ascii="宋体" w:hAnsi="宋体" w:eastAsia="宋体"/>
                <w:color w:val="000000"/>
                <w:sz w:val="17"/>
                <w:lang w:val="en-US" w:eastAsia="zh-CN"/>
              </w:rPr>
            </w:pPr>
            <w:r>
              <w:rPr>
                <w:rFonts w:hint="eastAsia" w:ascii="宋体" w:hAnsi="宋体" w:eastAsia="宋体"/>
                <w:color w:val="000000"/>
                <w:sz w:val="17"/>
                <w:lang w:val="en-US" w:eastAsia="zh-CN"/>
              </w:rPr>
              <w:t>检查油位、油质，密封部位无渗漏</w:t>
            </w:r>
          </w:p>
        </w:tc>
        <w:tc>
          <w:tcPr>
            <w:tcW w:w="3859" w:type="dxa"/>
            <w:tcBorders>
              <w:top w:val="single" w:color="000000" w:sz="4" w:space="0"/>
              <w:left w:val="single" w:color="000000" w:sz="4" w:space="0"/>
              <w:bottom w:val="single" w:color="000000" w:sz="4" w:space="0"/>
              <w:right w:val="single" w:color="000000" w:sz="4" w:space="0"/>
            </w:tcBorders>
            <w:vAlign w:val="center"/>
          </w:tcPr>
          <w:p w14:paraId="0A2357D1">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油位在油标刻度上下限范围内，油质清洁无杂质、无乳化、无焦化，密封部位无渗漏，油温符合制造单位运行要求，必要时补充或更换润滑油</w:t>
            </w:r>
          </w:p>
        </w:tc>
      </w:tr>
      <w:tr w14:paraId="5DDF910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5" w:hRule="atLeast"/>
        </w:trPr>
        <w:tc>
          <w:tcPr>
            <w:tcW w:w="409" w:type="dxa"/>
            <w:tcBorders>
              <w:top w:val="single" w:color="000000" w:sz="4" w:space="0"/>
              <w:left w:val="single" w:color="000000" w:sz="4" w:space="0"/>
              <w:bottom w:val="single" w:color="000000" w:sz="4" w:space="0"/>
              <w:right w:val="single" w:color="000000" w:sz="4" w:space="0"/>
            </w:tcBorders>
            <w:vAlign w:val="top"/>
          </w:tcPr>
          <w:p w14:paraId="4089C62C">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2</w:t>
            </w:r>
          </w:p>
        </w:tc>
        <w:tc>
          <w:tcPr>
            <w:tcW w:w="1744" w:type="dxa"/>
            <w:tcBorders>
              <w:top w:val="single" w:color="000000" w:sz="4" w:space="0"/>
              <w:left w:val="single" w:color="000000" w:sz="4" w:space="0"/>
              <w:bottom w:val="single" w:color="000000" w:sz="4" w:space="0"/>
              <w:right w:val="single" w:color="000000" w:sz="4" w:space="0"/>
            </w:tcBorders>
            <w:vAlign w:val="top"/>
          </w:tcPr>
          <w:p w14:paraId="22C0EF7C">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制动衬</w:t>
            </w:r>
          </w:p>
        </w:tc>
        <w:tc>
          <w:tcPr>
            <w:tcW w:w="607" w:type="dxa"/>
            <w:tcBorders>
              <w:top w:val="single" w:color="000000" w:sz="4" w:space="0"/>
              <w:left w:val="single" w:color="000000" w:sz="4" w:space="0"/>
              <w:bottom w:val="single" w:color="000000" w:sz="4" w:space="0"/>
              <w:right w:val="single" w:color="000000" w:sz="4" w:space="0"/>
            </w:tcBorders>
            <w:vAlign w:val="top"/>
          </w:tcPr>
          <w:p w14:paraId="0F316AA1">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季 度</w:t>
            </w:r>
          </w:p>
        </w:tc>
        <w:tc>
          <w:tcPr>
            <w:tcW w:w="3478" w:type="dxa"/>
            <w:tcBorders>
              <w:top w:val="single" w:color="000000" w:sz="4" w:space="0"/>
              <w:left w:val="single" w:color="000000" w:sz="4" w:space="0"/>
              <w:bottom w:val="single" w:color="000000" w:sz="4" w:space="0"/>
              <w:right w:val="single" w:color="000000" w:sz="4" w:space="0"/>
            </w:tcBorders>
            <w:vAlign w:val="center"/>
          </w:tcPr>
          <w:p w14:paraId="02ADBD58">
            <w:pPr>
              <w:autoSpaceDE w:val="0"/>
              <w:autoSpaceDN w:val="0"/>
              <w:spacing w:before="79" w:after="0" w:line="220" w:lineRule="exact"/>
              <w:ind w:firstLine="100" w:firstLineChars="0"/>
              <w:jc w:val="center"/>
              <w:rPr>
                <w:rFonts w:hint="default" w:ascii="宋体" w:hAnsi="宋体" w:eastAsia="宋体"/>
                <w:color w:val="000000"/>
                <w:sz w:val="17"/>
                <w:lang w:val="en-US" w:eastAsia="zh-CN"/>
              </w:rPr>
            </w:pPr>
            <w:r>
              <w:rPr>
                <w:rFonts w:hint="eastAsia" w:ascii="宋体" w:hAnsi="宋体" w:eastAsia="宋体"/>
                <w:color w:val="000000"/>
                <w:sz w:val="17"/>
                <w:lang w:val="en-US" w:eastAsia="zh-CN"/>
              </w:rPr>
              <w:t>检查磨损量、表面状态，与制动轮贴合情况</w:t>
            </w:r>
          </w:p>
        </w:tc>
        <w:tc>
          <w:tcPr>
            <w:tcW w:w="3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28DD0">
            <w:pPr>
              <w:autoSpaceDE w:val="0"/>
              <w:autoSpaceDN w:val="0"/>
              <w:spacing w:before="79" w:after="0" w:line="220" w:lineRule="exact"/>
              <w:ind w:firstLine="100" w:firstLineChars="0"/>
              <w:jc w:val="center"/>
              <w:rPr>
                <w:rFonts w:hint="eastAsia" w:ascii="宋体" w:hAnsi="宋体" w:eastAsia="宋体"/>
                <w:color w:val="000000"/>
                <w:sz w:val="17"/>
                <w:lang w:val="en-US" w:eastAsia="en-US"/>
              </w:rPr>
            </w:pPr>
            <w:r>
              <w:rPr>
                <w:rFonts w:hint="eastAsia" w:ascii="宋体" w:hAnsi="宋体" w:eastAsia="宋体"/>
                <w:color w:val="000000"/>
                <w:sz w:val="17"/>
                <w:lang w:val="en-US" w:eastAsia="zh-CN"/>
              </w:rPr>
              <w:t>制动衬磨损量不超过制造单位规定的限值，表面无油污、烧焦、开裂、脱落，与制动轮贴合均匀，制动动作可靠，制动力符合标准要求</w:t>
            </w:r>
          </w:p>
        </w:tc>
      </w:tr>
      <w:tr w14:paraId="053B9F9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5" w:hRule="atLeast"/>
        </w:trPr>
        <w:tc>
          <w:tcPr>
            <w:tcW w:w="409" w:type="dxa"/>
            <w:tcBorders>
              <w:top w:val="single" w:color="000000" w:sz="4" w:space="0"/>
              <w:left w:val="single" w:color="000000" w:sz="4" w:space="0"/>
              <w:bottom w:val="single" w:color="000000" w:sz="4" w:space="0"/>
              <w:right w:val="single" w:color="000000" w:sz="4" w:space="0"/>
            </w:tcBorders>
            <w:vAlign w:val="top"/>
          </w:tcPr>
          <w:p w14:paraId="521C08F6">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3</w:t>
            </w:r>
          </w:p>
        </w:tc>
        <w:tc>
          <w:tcPr>
            <w:tcW w:w="1744" w:type="dxa"/>
            <w:tcBorders>
              <w:top w:val="single" w:color="000000" w:sz="4" w:space="0"/>
              <w:left w:val="single" w:color="000000" w:sz="4" w:space="0"/>
              <w:bottom w:val="single" w:color="000000" w:sz="4" w:space="0"/>
              <w:right w:val="single" w:color="000000" w:sz="4" w:space="0"/>
            </w:tcBorders>
            <w:vAlign w:val="top"/>
          </w:tcPr>
          <w:p w14:paraId="07A649AE">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位置脉冲发生器</w:t>
            </w:r>
          </w:p>
        </w:tc>
        <w:tc>
          <w:tcPr>
            <w:tcW w:w="607" w:type="dxa"/>
            <w:tcBorders>
              <w:top w:val="single" w:color="000000" w:sz="4" w:space="0"/>
              <w:left w:val="single" w:color="000000" w:sz="4" w:space="0"/>
              <w:bottom w:val="single" w:color="000000" w:sz="4" w:space="0"/>
              <w:right w:val="single" w:color="000000" w:sz="4" w:space="0"/>
            </w:tcBorders>
            <w:vAlign w:val="top"/>
          </w:tcPr>
          <w:p w14:paraId="69FDB862">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季 度</w:t>
            </w:r>
          </w:p>
        </w:tc>
        <w:tc>
          <w:tcPr>
            <w:tcW w:w="3478" w:type="dxa"/>
            <w:tcBorders>
              <w:top w:val="single" w:color="000000" w:sz="4" w:space="0"/>
              <w:left w:val="single" w:color="000000" w:sz="4" w:space="0"/>
              <w:bottom w:val="single" w:color="000000" w:sz="4" w:space="0"/>
              <w:right w:val="single" w:color="000000" w:sz="4" w:space="0"/>
            </w:tcBorders>
            <w:vAlign w:val="center"/>
          </w:tcPr>
          <w:p w14:paraId="22726399">
            <w:pPr>
              <w:autoSpaceDE w:val="0"/>
              <w:autoSpaceDN w:val="0"/>
              <w:spacing w:before="79" w:after="0" w:line="220" w:lineRule="exact"/>
              <w:ind w:firstLine="100" w:firstLineChars="0"/>
              <w:jc w:val="center"/>
              <w:rPr>
                <w:rFonts w:hint="default" w:ascii="宋体" w:hAnsi="宋体" w:eastAsia="宋体"/>
                <w:color w:val="000000"/>
                <w:sz w:val="17"/>
                <w:lang w:val="en-US" w:eastAsia="zh-CN"/>
              </w:rPr>
            </w:pPr>
            <w:r>
              <w:rPr>
                <w:rFonts w:hint="eastAsia" w:ascii="宋体" w:hAnsi="宋体" w:eastAsia="宋体"/>
                <w:color w:val="000000"/>
                <w:sz w:val="17"/>
                <w:lang w:val="en-US" w:eastAsia="zh-CN"/>
              </w:rPr>
              <w:t>检查安装固定、接线连接、信号传输状态</w:t>
            </w:r>
          </w:p>
        </w:tc>
        <w:tc>
          <w:tcPr>
            <w:tcW w:w="3859" w:type="dxa"/>
            <w:tcBorders>
              <w:top w:val="single" w:color="000000" w:sz="4" w:space="0"/>
              <w:left w:val="single" w:color="000000" w:sz="4" w:space="0"/>
              <w:bottom w:val="single" w:color="000000" w:sz="4" w:space="0"/>
              <w:right w:val="single" w:color="000000" w:sz="4" w:space="0"/>
            </w:tcBorders>
            <w:vAlign w:val="center"/>
          </w:tcPr>
          <w:p w14:paraId="36F0EACD">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安装牢固无松动、移位，接线端子可靠无脱落、虚接，信号传输稳定正常，无丢脉冲、信号异常、错层情况，屏蔽接地良好</w:t>
            </w:r>
          </w:p>
        </w:tc>
      </w:tr>
      <w:tr w14:paraId="3244B84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5" w:hRule="atLeast"/>
        </w:trPr>
        <w:tc>
          <w:tcPr>
            <w:tcW w:w="409" w:type="dxa"/>
            <w:tcBorders>
              <w:top w:val="single" w:color="000000" w:sz="4" w:space="0"/>
              <w:left w:val="single" w:color="000000" w:sz="4" w:space="0"/>
              <w:bottom w:val="single" w:color="000000" w:sz="4" w:space="0"/>
              <w:right w:val="single" w:color="000000" w:sz="4" w:space="0"/>
            </w:tcBorders>
            <w:vAlign w:val="top"/>
          </w:tcPr>
          <w:p w14:paraId="47F93E6A">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4</w:t>
            </w:r>
          </w:p>
        </w:tc>
        <w:tc>
          <w:tcPr>
            <w:tcW w:w="1744" w:type="dxa"/>
            <w:tcBorders>
              <w:top w:val="single" w:color="000000" w:sz="4" w:space="0"/>
              <w:left w:val="single" w:color="000000" w:sz="4" w:space="0"/>
              <w:bottom w:val="single" w:color="000000" w:sz="4" w:space="0"/>
              <w:right w:val="single" w:color="000000" w:sz="4" w:space="0"/>
            </w:tcBorders>
            <w:vAlign w:val="top"/>
          </w:tcPr>
          <w:p w14:paraId="6937C6FF">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选层器动静触点</w:t>
            </w:r>
          </w:p>
        </w:tc>
        <w:tc>
          <w:tcPr>
            <w:tcW w:w="607" w:type="dxa"/>
            <w:tcBorders>
              <w:top w:val="single" w:color="000000" w:sz="4" w:space="0"/>
              <w:left w:val="single" w:color="000000" w:sz="4" w:space="0"/>
              <w:bottom w:val="single" w:color="000000" w:sz="4" w:space="0"/>
              <w:right w:val="single" w:color="000000" w:sz="4" w:space="0"/>
            </w:tcBorders>
            <w:vAlign w:val="top"/>
          </w:tcPr>
          <w:p w14:paraId="3E6C57AA">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季 度</w:t>
            </w:r>
          </w:p>
        </w:tc>
        <w:tc>
          <w:tcPr>
            <w:tcW w:w="3478" w:type="dxa"/>
            <w:tcBorders>
              <w:top w:val="single" w:color="000000" w:sz="4" w:space="0"/>
              <w:left w:val="single" w:color="000000" w:sz="4" w:space="0"/>
              <w:bottom w:val="single" w:color="000000" w:sz="4" w:space="0"/>
              <w:right w:val="single" w:color="000000" w:sz="4" w:space="0"/>
            </w:tcBorders>
            <w:vAlign w:val="center"/>
          </w:tcPr>
          <w:p w14:paraId="42E474F8">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检查触点接触状态、动作同步性、表面损耗情况</w:t>
            </w:r>
          </w:p>
        </w:tc>
        <w:tc>
          <w:tcPr>
            <w:tcW w:w="3859" w:type="dxa"/>
            <w:tcBorders>
              <w:top w:val="single" w:color="000000" w:sz="4" w:space="0"/>
              <w:left w:val="single" w:color="000000" w:sz="4" w:space="0"/>
              <w:bottom w:val="single" w:color="000000" w:sz="4" w:space="0"/>
              <w:right w:val="single" w:color="000000" w:sz="4" w:space="0"/>
            </w:tcBorders>
            <w:vAlign w:val="center"/>
          </w:tcPr>
          <w:p w14:paraId="0987C968">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动静触点接触良好，无严重烧蚀、氧化、积碳，动作与选层过程完全同步，通断逻辑正常，无虚接、粘连，触点压力符合制造单位要求</w:t>
            </w:r>
          </w:p>
        </w:tc>
      </w:tr>
      <w:tr w14:paraId="4FAB6F8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5" w:hRule="atLeast"/>
        </w:trPr>
        <w:tc>
          <w:tcPr>
            <w:tcW w:w="409" w:type="dxa"/>
            <w:tcBorders>
              <w:top w:val="single" w:color="000000" w:sz="4" w:space="0"/>
              <w:left w:val="single" w:color="000000" w:sz="4" w:space="0"/>
              <w:bottom w:val="single" w:color="000000" w:sz="4" w:space="0"/>
              <w:right w:val="single" w:color="000000" w:sz="4" w:space="0"/>
            </w:tcBorders>
            <w:vAlign w:val="top"/>
          </w:tcPr>
          <w:p w14:paraId="2F6FD199">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5</w:t>
            </w:r>
          </w:p>
        </w:tc>
        <w:tc>
          <w:tcPr>
            <w:tcW w:w="1744" w:type="dxa"/>
            <w:tcBorders>
              <w:top w:val="single" w:color="000000" w:sz="4" w:space="0"/>
              <w:left w:val="single" w:color="000000" w:sz="4" w:space="0"/>
              <w:bottom w:val="single" w:color="000000" w:sz="4" w:space="0"/>
              <w:right w:val="single" w:color="000000" w:sz="4" w:space="0"/>
            </w:tcBorders>
            <w:vAlign w:val="top"/>
          </w:tcPr>
          <w:p w14:paraId="1849A5AC">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曳引轮槽、钢丝绳</w:t>
            </w:r>
          </w:p>
        </w:tc>
        <w:tc>
          <w:tcPr>
            <w:tcW w:w="607" w:type="dxa"/>
            <w:tcBorders>
              <w:top w:val="single" w:color="000000" w:sz="4" w:space="0"/>
              <w:left w:val="single" w:color="000000" w:sz="4" w:space="0"/>
              <w:bottom w:val="single" w:color="000000" w:sz="4" w:space="0"/>
              <w:right w:val="single" w:color="000000" w:sz="4" w:space="0"/>
            </w:tcBorders>
            <w:vAlign w:val="top"/>
          </w:tcPr>
          <w:p w14:paraId="558285C8">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季 度</w:t>
            </w:r>
          </w:p>
        </w:tc>
        <w:tc>
          <w:tcPr>
            <w:tcW w:w="3478" w:type="dxa"/>
            <w:tcBorders>
              <w:top w:val="single" w:color="000000" w:sz="4" w:space="0"/>
              <w:left w:val="single" w:color="000000" w:sz="4" w:space="0"/>
              <w:bottom w:val="single" w:color="000000" w:sz="4" w:space="0"/>
              <w:right w:val="single" w:color="000000" w:sz="4" w:space="0"/>
            </w:tcBorders>
            <w:vAlign w:val="center"/>
          </w:tcPr>
          <w:p w14:paraId="36409A49">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检查轮槽磨损状态、钢丝绳磨损 / 断丝 / 锈蚀情况、张力均匀度</w:t>
            </w:r>
          </w:p>
        </w:tc>
        <w:tc>
          <w:tcPr>
            <w:tcW w:w="3859" w:type="dxa"/>
            <w:tcBorders>
              <w:top w:val="single" w:color="000000" w:sz="4" w:space="0"/>
              <w:left w:val="single" w:color="000000" w:sz="4" w:space="0"/>
              <w:bottom w:val="single" w:color="000000" w:sz="4" w:space="0"/>
              <w:right w:val="single" w:color="000000" w:sz="4" w:space="0"/>
            </w:tcBorders>
            <w:vAlign w:val="center"/>
          </w:tcPr>
          <w:p w14:paraId="04496C34">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曳引轮槽磨损均匀，无严重磨损、变形、开裂，钢丝绳张力偏差不超过 5%，磨损、断丝、锈蚀量不超过 GB 7588 规定的限值，润滑良好，绳头组合固定牢固无松动</w:t>
            </w:r>
          </w:p>
        </w:tc>
      </w:tr>
      <w:tr w14:paraId="4DD0A95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5" w:hRule="atLeast"/>
        </w:trPr>
        <w:tc>
          <w:tcPr>
            <w:tcW w:w="409" w:type="dxa"/>
            <w:tcBorders>
              <w:top w:val="single" w:color="000000" w:sz="4" w:space="0"/>
              <w:left w:val="single" w:color="000000" w:sz="4" w:space="0"/>
              <w:bottom w:val="single" w:color="000000" w:sz="4" w:space="0"/>
              <w:right w:val="single" w:color="000000" w:sz="4" w:space="0"/>
            </w:tcBorders>
            <w:vAlign w:val="top"/>
          </w:tcPr>
          <w:p w14:paraId="7C79678A">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6</w:t>
            </w:r>
          </w:p>
        </w:tc>
        <w:tc>
          <w:tcPr>
            <w:tcW w:w="1744" w:type="dxa"/>
            <w:tcBorders>
              <w:top w:val="single" w:color="000000" w:sz="4" w:space="0"/>
              <w:left w:val="single" w:color="000000" w:sz="4" w:space="0"/>
              <w:bottom w:val="single" w:color="000000" w:sz="4" w:space="0"/>
              <w:right w:val="single" w:color="000000" w:sz="4" w:space="0"/>
            </w:tcBorders>
            <w:vAlign w:val="top"/>
          </w:tcPr>
          <w:p w14:paraId="25D77F3F">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限速器轮槽</w:t>
            </w:r>
          </w:p>
        </w:tc>
        <w:tc>
          <w:tcPr>
            <w:tcW w:w="607" w:type="dxa"/>
            <w:tcBorders>
              <w:top w:val="single" w:color="000000" w:sz="4" w:space="0"/>
              <w:left w:val="single" w:color="000000" w:sz="4" w:space="0"/>
              <w:bottom w:val="single" w:color="000000" w:sz="4" w:space="0"/>
              <w:right w:val="single" w:color="000000" w:sz="4" w:space="0"/>
            </w:tcBorders>
            <w:vAlign w:val="top"/>
          </w:tcPr>
          <w:p w14:paraId="23A3110E">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季 度</w:t>
            </w:r>
          </w:p>
        </w:tc>
        <w:tc>
          <w:tcPr>
            <w:tcW w:w="3478" w:type="dxa"/>
            <w:tcBorders>
              <w:top w:val="single" w:color="000000" w:sz="4" w:space="0"/>
              <w:left w:val="single" w:color="000000" w:sz="4" w:space="0"/>
              <w:bottom w:val="single" w:color="000000" w:sz="4" w:space="0"/>
              <w:right w:val="single" w:color="000000" w:sz="4" w:space="0"/>
            </w:tcBorders>
            <w:vAlign w:val="center"/>
          </w:tcPr>
          <w:p w14:paraId="71131A0C">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检查轮槽清洁度、磨损状态、转动灵活性</w:t>
            </w:r>
          </w:p>
        </w:tc>
        <w:tc>
          <w:tcPr>
            <w:tcW w:w="3859" w:type="dxa"/>
            <w:tcBorders>
              <w:top w:val="single" w:color="000000" w:sz="4" w:space="0"/>
              <w:left w:val="single" w:color="000000" w:sz="4" w:space="0"/>
              <w:bottom w:val="single" w:color="000000" w:sz="4" w:space="0"/>
              <w:right w:val="single" w:color="000000" w:sz="4" w:space="0"/>
            </w:tcBorders>
            <w:vAlign w:val="center"/>
          </w:tcPr>
          <w:p w14:paraId="330DF01B">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轮槽清洁无油污、杂物，磨损均匀无严重磨损、变形，轮体转动灵活无卡滞、异响，无异常磨损导致的钢丝绳打滑情况</w:t>
            </w:r>
          </w:p>
        </w:tc>
      </w:tr>
      <w:tr w14:paraId="60812D6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4" w:hRule="atLeast"/>
        </w:trPr>
        <w:tc>
          <w:tcPr>
            <w:tcW w:w="409" w:type="dxa"/>
            <w:tcBorders>
              <w:top w:val="single" w:color="000000" w:sz="4" w:space="0"/>
              <w:left w:val="single" w:color="000000" w:sz="4" w:space="0"/>
              <w:bottom w:val="single" w:color="000000" w:sz="4" w:space="0"/>
              <w:right w:val="single" w:color="000000" w:sz="4" w:space="0"/>
            </w:tcBorders>
            <w:vAlign w:val="top"/>
          </w:tcPr>
          <w:p w14:paraId="6873A4A8">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7</w:t>
            </w:r>
          </w:p>
        </w:tc>
        <w:tc>
          <w:tcPr>
            <w:tcW w:w="1744" w:type="dxa"/>
            <w:tcBorders>
              <w:top w:val="single" w:color="000000" w:sz="4" w:space="0"/>
              <w:left w:val="single" w:color="000000" w:sz="4" w:space="0"/>
              <w:bottom w:val="single" w:color="000000" w:sz="4" w:space="0"/>
              <w:right w:val="single" w:color="000000" w:sz="4" w:space="0"/>
            </w:tcBorders>
            <w:vAlign w:val="top"/>
          </w:tcPr>
          <w:p w14:paraId="509E1110">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限速器钢丝绳</w:t>
            </w:r>
          </w:p>
        </w:tc>
        <w:tc>
          <w:tcPr>
            <w:tcW w:w="607" w:type="dxa"/>
            <w:tcBorders>
              <w:top w:val="single" w:color="000000" w:sz="4" w:space="0"/>
              <w:left w:val="single" w:color="000000" w:sz="4" w:space="0"/>
              <w:bottom w:val="single" w:color="000000" w:sz="4" w:space="0"/>
              <w:right w:val="single" w:color="000000" w:sz="4" w:space="0"/>
            </w:tcBorders>
            <w:vAlign w:val="top"/>
          </w:tcPr>
          <w:p w14:paraId="2DA0160B">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季 度</w:t>
            </w:r>
          </w:p>
        </w:tc>
        <w:tc>
          <w:tcPr>
            <w:tcW w:w="3478" w:type="dxa"/>
            <w:tcBorders>
              <w:top w:val="single" w:color="000000" w:sz="4" w:space="0"/>
              <w:left w:val="single" w:color="000000" w:sz="4" w:space="0"/>
              <w:bottom w:val="single" w:color="000000" w:sz="4" w:space="0"/>
              <w:right w:val="single" w:color="000000" w:sz="4" w:space="0"/>
            </w:tcBorders>
            <w:vAlign w:val="center"/>
          </w:tcPr>
          <w:p w14:paraId="02EE2525">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检查钢丝绳张紧度、磨损 / 断丝 / 锈蚀情况、绳头固定状态</w:t>
            </w:r>
          </w:p>
        </w:tc>
        <w:tc>
          <w:tcPr>
            <w:tcW w:w="3859" w:type="dxa"/>
            <w:tcBorders>
              <w:top w:val="single" w:color="000000" w:sz="4" w:space="0"/>
              <w:left w:val="single" w:color="000000" w:sz="4" w:space="0"/>
              <w:bottom w:val="single" w:color="000000" w:sz="4" w:space="0"/>
              <w:right w:val="single" w:color="000000" w:sz="4" w:space="0"/>
            </w:tcBorders>
            <w:vAlign w:val="center"/>
          </w:tcPr>
          <w:p w14:paraId="0CC036E1">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钢丝绳张紧适度，无松弛、扭曲，磨损、断丝、锈蚀量不超过 GB 7588 规定的限值，无油污、杂物堆积，绳头固定牢固，无松动、脱落</w:t>
            </w:r>
          </w:p>
        </w:tc>
      </w:tr>
      <w:tr w14:paraId="787719E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4" w:hRule="atLeast"/>
        </w:trPr>
        <w:tc>
          <w:tcPr>
            <w:tcW w:w="409" w:type="dxa"/>
            <w:tcBorders>
              <w:top w:val="single" w:color="000000" w:sz="4" w:space="0"/>
              <w:left w:val="single" w:color="000000" w:sz="4" w:space="0"/>
              <w:bottom w:val="single" w:color="000000" w:sz="4" w:space="0"/>
              <w:right w:val="single" w:color="000000" w:sz="4" w:space="0"/>
            </w:tcBorders>
            <w:vAlign w:val="top"/>
          </w:tcPr>
          <w:p w14:paraId="437F2315">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8</w:t>
            </w:r>
          </w:p>
        </w:tc>
        <w:tc>
          <w:tcPr>
            <w:tcW w:w="1744" w:type="dxa"/>
            <w:tcBorders>
              <w:top w:val="single" w:color="000000" w:sz="4" w:space="0"/>
              <w:left w:val="single" w:color="000000" w:sz="4" w:space="0"/>
              <w:bottom w:val="single" w:color="000000" w:sz="4" w:space="0"/>
              <w:right w:val="single" w:color="000000" w:sz="4" w:space="0"/>
            </w:tcBorders>
            <w:vAlign w:val="top"/>
          </w:tcPr>
          <w:p w14:paraId="47516D3F">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靴衬、滚轮</w:t>
            </w:r>
          </w:p>
        </w:tc>
        <w:tc>
          <w:tcPr>
            <w:tcW w:w="607" w:type="dxa"/>
            <w:tcBorders>
              <w:top w:val="single" w:color="000000" w:sz="4" w:space="0"/>
              <w:left w:val="single" w:color="000000" w:sz="4" w:space="0"/>
              <w:bottom w:val="single" w:color="000000" w:sz="4" w:space="0"/>
              <w:right w:val="single" w:color="000000" w:sz="4" w:space="0"/>
            </w:tcBorders>
            <w:vAlign w:val="top"/>
          </w:tcPr>
          <w:p w14:paraId="4AF2AEA1">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季 度</w:t>
            </w:r>
          </w:p>
        </w:tc>
        <w:tc>
          <w:tcPr>
            <w:tcW w:w="3478" w:type="dxa"/>
            <w:tcBorders>
              <w:top w:val="single" w:color="000000" w:sz="4" w:space="0"/>
              <w:left w:val="single" w:color="000000" w:sz="4" w:space="0"/>
              <w:bottom w:val="single" w:color="000000" w:sz="4" w:space="0"/>
              <w:right w:val="single" w:color="000000" w:sz="4" w:space="0"/>
            </w:tcBorders>
            <w:vAlign w:val="center"/>
          </w:tcPr>
          <w:p w14:paraId="43403CD8">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检查靴衬磨损量、滚轮转动状态、与导轨贴合情况</w:t>
            </w:r>
          </w:p>
        </w:tc>
        <w:tc>
          <w:tcPr>
            <w:tcW w:w="3859" w:type="dxa"/>
            <w:tcBorders>
              <w:top w:val="single" w:color="000000" w:sz="4" w:space="0"/>
              <w:left w:val="single" w:color="000000" w:sz="4" w:space="0"/>
              <w:bottom w:val="single" w:color="000000" w:sz="4" w:space="0"/>
              <w:right w:val="single" w:color="000000" w:sz="4" w:space="0"/>
            </w:tcBorders>
            <w:vAlign w:val="center"/>
          </w:tcPr>
          <w:p w14:paraId="7996FC1A">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靴衬磨损量不超过制造单位规定的限值，无严重磨损、脱落，滚轮转动灵活无卡滞、异响，润滑良好，与导轨贴合正常，无偏磨、晃动情况</w:t>
            </w:r>
          </w:p>
        </w:tc>
      </w:tr>
      <w:tr w14:paraId="1DA0C74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6" w:hRule="atLeast"/>
        </w:trPr>
        <w:tc>
          <w:tcPr>
            <w:tcW w:w="409" w:type="dxa"/>
            <w:tcBorders>
              <w:top w:val="single" w:color="000000" w:sz="4" w:space="0"/>
              <w:left w:val="single" w:color="000000" w:sz="4" w:space="0"/>
              <w:bottom w:val="single" w:color="000000" w:sz="4" w:space="0"/>
              <w:right w:val="single" w:color="000000" w:sz="4" w:space="0"/>
            </w:tcBorders>
            <w:vAlign w:val="top"/>
          </w:tcPr>
          <w:p w14:paraId="6E05F245">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9</w:t>
            </w:r>
          </w:p>
        </w:tc>
        <w:tc>
          <w:tcPr>
            <w:tcW w:w="1744" w:type="dxa"/>
            <w:tcBorders>
              <w:top w:val="single" w:color="000000" w:sz="4" w:space="0"/>
              <w:left w:val="single" w:color="000000" w:sz="4" w:space="0"/>
              <w:bottom w:val="single" w:color="000000" w:sz="4" w:space="0"/>
              <w:right w:val="single" w:color="000000" w:sz="4" w:space="0"/>
            </w:tcBorders>
            <w:vAlign w:val="top"/>
          </w:tcPr>
          <w:p w14:paraId="5417B9C3">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验证轿门门锁</w:t>
            </w:r>
          </w:p>
        </w:tc>
        <w:tc>
          <w:tcPr>
            <w:tcW w:w="607" w:type="dxa"/>
            <w:tcBorders>
              <w:top w:val="single" w:color="000000" w:sz="4" w:space="0"/>
              <w:left w:val="single" w:color="000000" w:sz="4" w:space="0"/>
              <w:bottom w:val="single" w:color="000000" w:sz="4" w:space="0"/>
              <w:right w:val="single" w:color="000000" w:sz="4" w:space="0"/>
            </w:tcBorders>
            <w:vAlign w:val="top"/>
          </w:tcPr>
          <w:p w14:paraId="0606B368">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季 度</w:t>
            </w:r>
          </w:p>
        </w:tc>
        <w:tc>
          <w:tcPr>
            <w:tcW w:w="3478" w:type="dxa"/>
            <w:tcBorders>
              <w:top w:val="single" w:color="000000" w:sz="4" w:space="0"/>
              <w:left w:val="single" w:color="000000" w:sz="4" w:space="0"/>
              <w:bottom w:val="single" w:color="000000" w:sz="4" w:space="0"/>
              <w:right w:val="single" w:color="000000" w:sz="4" w:space="0"/>
            </w:tcBorders>
            <w:vAlign w:val="center"/>
          </w:tcPr>
          <w:p w14:paraId="57D3E12C">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验证轿门门锁电气联锁功能有效性</w:t>
            </w:r>
          </w:p>
        </w:tc>
        <w:tc>
          <w:tcPr>
            <w:tcW w:w="3859" w:type="dxa"/>
            <w:tcBorders>
              <w:top w:val="single" w:color="000000" w:sz="4" w:space="0"/>
              <w:left w:val="single" w:color="000000" w:sz="4" w:space="0"/>
              <w:bottom w:val="single" w:color="000000" w:sz="4" w:space="0"/>
              <w:right w:val="single" w:color="000000" w:sz="4" w:space="0"/>
            </w:tcBorders>
            <w:vAlign w:val="center"/>
          </w:tcPr>
          <w:p w14:paraId="3D992DEA">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轿门完全关闭、门锁触点可靠闭合后，电梯方可正常启动运行；轿门开启或门锁触点断开时，安全回路立即切断，电梯无法启动，联锁功能完全有效，无误动作、失灵情况</w:t>
            </w:r>
          </w:p>
        </w:tc>
      </w:tr>
      <w:tr w14:paraId="2C4F9A0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4" w:hRule="atLeast"/>
        </w:trPr>
        <w:tc>
          <w:tcPr>
            <w:tcW w:w="409" w:type="dxa"/>
            <w:tcBorders>
              <w:top w:val="single" w:color="000000" w:sz="4" w:space="0"/>
              <w:left w:val="single" w:color="000000" w:sz="4" w:space="0"/>
              <w:bottom w:val="single" w:color="000000" w:sz="4" w:space="0"/>
              <w:right w:val="single" w:color="000000" w:sz="4" w:space="0"/>
            </w:tcBorders>
            <w:vAlign w:val="top"/>
          </w:tcPr>
          <w:p w14:paraId="361B3FE0">
            <w:pPr>
              <w:autoSpaceDE w:val="0"/>
              <w:autoSpaceDN w:val="0"/>
              <w:spacing w:before="79" w:after="0" w:line="220" w:lineRule="exact"/>
              <w:ind w:firstLine="100" w:firstLineChars="0"/>
              <w:jc w:val="center"/>
              <w:rPr>
                <w:rFonts w:hint="default" w:ascii="宋体" w:hAnsi="宋体" w:eastAsia="宋体"/>
                <w:color w:val="000000"/>
                <w:sz w:val="17"/>
                <w:lang w:val="en-US" w:eastAsia="zh-CN"/>
              </w:rPr>
            </w:pPr>
            <w:r>
              <w:rPr>
                <w:rFonts w:hint="eastAsia" w:ascii="宋体" w:hAnsi="宋体" w:eastAsia="宋体"/>
                <w:color w:val="000000"/>
                <w:sz w:val="17"/>
                <w:lang w:val="en-US" w:eastAsia="zh-CN"/>
              </w:rPr>
              <w:t>10</w:t>
            </w:r>
          </w:p>
        </w:tc>
        <w:tc>
          <w:tcPr>
            <w:tcW w:w="1744" w:type="dxa"/>
            <w:tcBorders>
              <w:top w:val="single" w:color="000000" w:sz="4" w:space="0"/>
              <w:left w:val="single" w:color="000000" w:sz="4" w:space="0"/>
              <w:bottom w:val="single" w:color="000000" w:sz="4" w:space="0"/>
              <w:right w:val="single" w:color="000000" w:sz="4" w:space="0"/>
            </w:tcBorders>
            <w:vAlign w:val="top"/>
          </w:tcPr>
          <w:p w14:paraId="04A1AD08">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门传动钢丝绳带</w:t>
            </w:r>
          </w:p>
        </w:tc>
        <w:tc>
          <w:tcPr>
            <w:tcW w:w="607" w:type="dxa"/>
            <w:tcBorders>
              <w:top w:val="single" w:color="000000" w:sz="4" w:space="0"/>
              <w:left w:val="single" w:color="000000" w:sz="4" w:space="0"/>
              <w:bottom w:val="single" w:color="000000" w:sz="4" w:space="0"/>
              <w:right w:val="single" w:color="000000" w:sz="4" w:space="0"/>
            </w:tcBorders>
            <w:vAlign w:val="top"/>
          </w:tcPr>
          <w:p w14:paraId="2077530F">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季 度</w:t>
            </w:r>
          </w:p>
        </w:tc>
        <w:tc>
          <w:tcPr>
            <w:tcW w:w="3478" w:type="dxa"/>
            <w:tcBorders>
              <w:top w:val="single" w:color="000000" w:sz="4" w:space="0"/>
              <w:left w:val="single" w:color="000000" w:sz="4" w:space="0"/>
              <w:bottom w:val="single" w:color="000000" w:sz="4" w:space="0"/>
              <w:right w:val="single" w:color="000000" w:sz="4" w:space="0"/>
            </w:tcBorders>
            <w:vAlign w:val="center"/>
          </w:tcPr>
          <w:p w14:paraId="603EFD30">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检查传动件张紧度、磨损 / 破损情况、运行平稳性</w:t>
            </w:r>
          </w:p>
        </w:tc>
        <w:tc>
          <w:tcPr>
            <w:tcW w:w="3859" w:type="dxa"/>
            <w:tcBorders>
              <w:top w:val="single" w:color="000000" w:sz="4" w:space="0"/>
              <w:left w:val="single" w:color="000000" w:sz="4" w:space="0"/>
              <w:bottom w:val="single" w:color="000000" w:sz="4" w:space="0"/>
              <w:right w:val="single" w:color="000000" w:sz="4" w:space="0"/>
            </w:tcBorders>
            <w:vAlign w:val="center"/>
          </w:tcPr>
          <w:p w14:paraId="4BA3EF7E">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传动钢丝绳 / 同步带张紧适度，无打滑、异响，磨损、破损、断丝 / 断齿情况不超过制造单位规定的限值，张紧轮转动灵活，固定牢固，门运行平稳无卡滞</w:t>
            </w:r>
          </w:p>
        </w:tc>
      </w:tr>
      <w:tr w14:paraId="7D86C2F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4" w:hRule="atLeast"/>
        </w:trPr>
        <w:tc>
          <w:tcPr>
            <w:tcW w:w="409" w:type="dxa"/>
            <w:tcBorders>
              <w:top w:val="single" w:color="000000" w:sz="4" w:space="0"/>
              <w:left w:val="single" w:color="000000" w:sz="4" w:space="0"/>
              <w:bottom w:val="single" w:color="000000" w:sz="4" w:space="0"/>
              <w:right w:val="single" w:color="000000" w:sz="4" w:space="0"/>
            </w:tcBorders>
            <w:vAlign w:val="top"/>
          </w:tcPr>
          <w:p w14:paraId="74B5FF69">
            <w:pPr>
              <w:autoSpaceDE w:val="0"/>
              <w:autoSpaceDN w:val="0"/>
              <w:spacing w:before="79" w:after="0" w:line="220" w:lineRule="exact"/>
              <w:ind w:firstLine="100" w:firstLineChars="0"/>
              <w:jc w:val="center"/>
              <w:rPr>
                <w:rFonts w:hint="default" w:ascii="宋体" w:hAnsi="宋体" w:eastAsia="宋体"/>
                <w:color w:val="000000"/>
                <w:sz w:val="17"/>
                <w:lang w:val="en-US" w:eastAsia="zh-CN"/>
              </w:rPr>
            </w:pPr>
            <w:r>
              <w:rPr>
                <w:rFonts w:hint="eastAsia" w:ascii="宋体" w:hAnsi="宋体" w:eastAsia="宋体"/>
                <w:color w:val="000000"/>
                <w:sz w:val="17"/>
                <w:lang w:val="en-US" w:eastAsia="zh-CN"/>
              </w:rPr>
              <w:t>11</w:t>
            </w:r>
          </w:p>
        </w:tc>
        <w:tc>
          <w:tcPr>
            <w:tcW w:w="1744" w:type="dxa"/>
            <w:tcBorders>
              <w:top w:val="single" w:color="000000" w:sz="4" w:space="0"/>
              <w:left w:val="single" w:color="000000" w:sz="4" w:space="0"/>
              <w:bottom w:val="single" w:color="000000" w:sz="4" w:space="0"/>
              <w:right w:val="single" w:color="000000" w:sz="4" w:space="0"/>
            </w:tcBorders>
            <w:vAlign w:val="top"/>
          </w:tcPr>
          <w:p w14:paraId="0DB5C167">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层门门导靴</w:t>
            </w:r>
          </w:p>
        </w:tc>
        <w:tc>
          <w:tcPr>
            <w:tcW w:w="607" w:type="dxa"/>
            <w:tcBorders>
              <w:top w:val="single" w:color="000000" w:sz="4" w:space="0"/>
              <w:left w:val="single" w:color="000000" w:sz="4" w:space="0"/>
              <w:bottom w:val="single" w:color="000000" w:sz="4" w:space="0"/>
              <w:right w:val="single" w:color="000000" w:sz="4" w:space="0"/>
            </w:tcBorders>
            <w:vAlign w:val="top"/>
          </w:tcPr>
          <w:p w14:paraId="74D2DBD9">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季 度</w:t>
            </w:r>
          </w:p>
        </w:tc>
        <w:tc>
          <w:tcPr>
            <w:tcW w:w="3478" w:type="dxa"/>
            <w:tcBorders>
              <w:top w:val="single" w:color="000000" w:sz="4" w:space="0"/>
              <w:left w:val="single" w:color="000000" w:sz="4" w:space="0"/>
              <w:bottom w:val="single" w:color="000000" w:sz="4" w:space="0"/>
              <w:right w:val="single" w:color="000000" w:sz="4" w:space="0"/>
            </w:tcBorders>
            <w:vAlign w:val="center"/>
          </w:tcPr>
          <w:p w14:paraId="1F5C549C">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检查导靴固定状态、磨损量、与导轨贴合情况、门运行状态</w:t>
            </w:r>
          </w:p>
        </w:tc>
        <w:tc>
          <w:tcPr>
            <w:tcW w:w="3859" w:type="dxa"/>
            <w:tcBorders>
              <w:top w:val="single" w:color="000000" w:sz="4" w:space="0"/>
              <w:left w:val="single" w:color="000000" w:sz="4" w:space="0"/>
              <w:bottom w:val="single" w:color="000000" w:sz="4" w:space="0"/>
              <w:right w:val="single" w:color="000000" w:sz="4" w:space="0"/>
            </w:tcBorders>
            <w:vAlign w:val="center"/>
          </w:tcPr>
          <w:p w14:paraId="1C3050CC">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导靴固定牢固无松动，磨损量不超过制造单位规定的限值，与层门导轨贴合良好，门运行平稳无卡滞、晃动、异响，无严重偏磨、脱落情况</w:t>
            </w:r>
          </w:p>
        </w:tc>
      </w:tr>
      <w:tr w14:paraId="0D2E35F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5" w:hRule="atLeast"/>
        </w:trPr>
        <w:tc>
          <w:tcPr>
            <w:tcW w:w="409" w:type="dxa"/>
            <w:tcBorders>
              <w:top w:val="single" w:color="000000" w:sz="4" w:space="0"/>
              <w:left w:val="single" w:color="000000" w:sz="4" w:space="0"/>
              <w:bottom w:val="single" w:color="000000" w:sz="4" w:space="0"/>
              <w:right w:val="single" w:color="000000" w:sz="4" w:space="0"/>
            </w:tcBorders>
            <w:vAlign w:val="top"/>
          </w:tcPr>
          <w:p w14:paraId="27E7F85B">
            <w:pPr>
              <w:autoSpaceDE w:val="0"/>
              <w:autoSpaceDN w:val="0"/>
              <w:spacing w:before="79" w:after="0" w:line="220" w:lineRule="exact"/>
              <w:ind w:firstLine="100" w:firstLineChars="0"/>
              <w:jc w:val="center"/>
              <w:rPr>
                <w:rFonts w:hint="default" w:ascii="宋体" w:hAnsi="宋体" w:eastAsia="宋体"/>
                <w:color w:val="000000"/>
                <w:sz w:val="17"/>
                <w:lang w:val="en-US" w:eastAsia="zh-CN"/>
              </w:rPr>
            </w:pPr>
            <w:r>
              <w:rPr>
                <w:rFonts w:hint="eastAsia" w:ascii="宋体" w:hAnsi="宋体" w:eastAsia="宋体"/>
                <w:color w:val="000000"/>
                <w:sz w:val="17"/>
                <w:lang w:val="en-US" w:eastAsia="zh-CN"/>
              </w:rPr>
              <w:t>12</w:t>
            </w:r>
          </w:p>
        </w:tc>
        <w:tc>
          <w:tcPr>
            <w:tcW w:w="1744" w:type="dxa"/>
            <w:tcBorders>
              <w:top w:val="single" w:color="000000" w:sz="4" w:space="0"/>
              <w:left w:val="single" w:color="000000" w:sz="4" w:space="0"/>
              <w:bottom w:val="single" w:color="000000" w:sz="4" w:space="0"/>
              <w:right w:val="single" w:color="000000" w:sz="4" w:space="0"/>
            </w:tcBorders>
            <w:vAlign w:val="top"/>
          </w:tcPr>
          <w:p w14:paraId="60EF24AE">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消防开关</w:t>
            </w:r>
          </w:p>
        </w:tc>
        <w:tc>
          <w:tcPr>
            <w:tcW w:w="607" w:type="dxa"/>
            <w:tcBorders>
              <w:top w:val="single" w:color="000000" w:sz="4" w:space="0"/>
              <w:left w:val="single" w:color="000000" w:sz="4" w:space="0"/>
              <w:bottom w:val="single" w:color="000000" w:sz="4" w:space="0"/>
              <w:right w:val="single" w:color="000000" w:sz="4" w:space="0"/>
            </w:tcBorders>
            <w:vAlign w:val="top"/>
          </w:tcPr>
          <w:p w14:paraId="76708AEC">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季 度</w:t>
            </w:r>
          </w:p>
        </w:tc>
        <w:tc>
          <w:tcPr>
            <w:tcW w:w="3478" w:type="dxa"/>
            <w:tcBorders>
              <w:top w:val="single" w:color="000000" w:sz="4" w:space="0"/>
              <w:left w:val="single" w:color="000000" w:sz="4" w:space="0"/>
              <w:bottom w:val="single" w:color="000000" w:sz="4" w:space="0"/>
              <w:right w:val="single" w:color="000000" w:sz="4" w:space="0"/>
            </w:tcBorders>
            <w:vAlign w:val="center"/>
          </w:tcPr>
          <w:p w14:paraId="424C6835">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检查开关标识、动作可靠性、消防功能完整性</w:t>
            </w:r>
          </w:p>
        </w:tc>
        <w:tc>
          <w:tcPr>
            <w:tcW w:w="3859" w:type="dxa"/>
            <w:tcBorders>
              <w:top w:val="single" w:color="000000" w:sz="4" w:space="0"/>
              <w:left w:val="single" w:color="000000" w:sz="4" w:space="0"/>
              <w:bottom w:val="single" w:color="000000" w:sz="4" w:space="0"/>
              <w:right w:val="single" w:color="000000" w:sz="4" w:space="0"/>
            </w:tcBorders>
            <w:vAlign w:val="center"/>
          </w:tcPr>
          <w:p w14:paraId="3299C466">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消防开关标识清晰、位置醒目，动作灵敏可靠，触发后电梯可立即进入消防运行模式，自动返回基站，功能完全符合消防要求，无误动作、失灵情况</w:t>
            </w:r>
          </w:p>
        </w:tc>
      </w:tr>
      <w:tr w14:paraId="18A39E2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5" w:hRule="atLeast"/>
        </w:trPr>
        <w:tc>
          <w:tcPr>
            <w:tcW w:w="409" w:type="dxa"/>
            <w:tcBorders>
              <w:top w:val="single" w:color="000000" w:sz="4" w:space="0"/>
              <w:left w:val="single" w:color="000000" w:sz="4" w:space="0"/>
              <w:bottom w:val="single" w:color="000000" w:sz="4" w:space="0"/>
              <w:right w:val="single" w:color="000000" w:sz="4" w:space="0"/>
            </w:tcBorders>
            <w:vAlign w:val="top"/>
          </w:tcPr>
          <w:p w14:paraId="7F35B74A">
            <w:pPr>
              <w:autoSpaceDE w:val="0"/>
              <w:autoSpaceDN w:val="0"/>
              <w:spacing w:before="79" w:after="0" w:line="220" w:lineRule="exact"/>
              <w:ind w:firstLine="100" w:firstLineChars="0"/>
              <w:jc w:val="center"/>
              <w:rPr>
                <w:rFonts w:hint="default" w:ascii="宋体" w:hAnsi="宋体" w:eastAsia="宋体"/>
                <w:color w:val="000000"/>
                <w:sz w:val="17"/>
                <w:lang w:val="en-US" w:eastAsia="zh-CN"/>
              </w:rPr>
            </w:pPr>
            <w:r>
              <w:rPr>
                <w:rFonts w:hint="eastAsia" w:ascii="宋体" w:hAnsi="宋体" w:eastAsia="宋体"/>
                <w:color w:val="000000"/>
                <w:sz w:val="17"/>
                <w:lang w:val="en-US" w:eastAsia="zh-CN"/>
              </w:rPr>
              <w:t>13</w:t>
            </w:r>
          </w:p>
        </w:tc>
        <w:tc>
          <w:tcPr>
            <w:tcW w:w="1744" w:type="dxa"/>
            <w:tcBorders>
              <w:top w:val="single" w:color="000000" w:sz="4" w:space="0"/>
              <w:left w:val="single" w:color="000000" w:sz="4" w:space="0"/>
              <w:bottom w:val="single" w:color="000000" w:sz="4" w:space="0"/>
              <w:right w:val="single" w:color="000000" w:sz="4" w:space="0"/>
            </w:tcBorders>
            <w:vAlign w:val="top"/>
          </w:tcPr>
          <w:p w14:paraId="4E0FE82C">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耗能缓冲器</w:t>
            </w:r>
          </w:p>
        </w:tc>
        <w:tc>
          <w:tcPr>
            <w:tcW w:w="607" w:type="dxa"/>
            <w:tcBorders>
              <w:top w:val="single" w:color="000000" w:sz="4" w:space="0"/>
              <w:left w:val="single" w:color="000000" w:sz="4" w:space="0"/>
              <w:bottom w:val="single" w:color="000000" w:sz="4" w:space="0"/>
              <w:right w:val="single" w:color="000000" w:sz="4" w:space="0"/>
            </w:tcBorders>
            <w:vAlign w:val="top"/>
          </w:tcPr>
          <w:p w14:paraId="2B43910E">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季 度</w:t>
            </w:r>
          </w:p>
        </w:tc>
        <w:tc>
          <w:tcPr>
            <w:tcW w:w="3478" w:type="dxa"/>
            <w:tcBorders>
              <w:top w:val="single" w:color="000000" w:sz="4" w:space="0"/>
              <w:left w:val="single" w:color="000000" w:sz="4" w:space="0"/>
              <w:bottom w:val="single" w:color="000000" w:sz="4" w:space="0"/>
              <w:right w:val="single" w:color="000000" w:sz="4" w:space="0"/>
            </w:tcBorders>
            <w:vAlign w:val="center"/>
          </w:tcPr>
          <w:p w14:paraId="4AEEC8A3">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检查缓冲器油位、密封状态、复位动作、电气开关功能</w:t>
            </w:r>
          </w:p>
        </w:tc>
        <w:tc>
          <w:tcPr>
            <w:tcW w:w="3859" w:type="dxa"/>
            <w:tcBorders>
              <w:top w:val="single" w:color="000000" w:sz="4" w:space="0"/>
              <w:left w:val="single" w:color="000000" w:sz="4" w:space="0"/>
              <w:bottom w:val="single" w:color="000000" w:sz="4" w:space="0"/>
              <w:right w:val="single" w:color="000000" w:sz="4" w:space="0"/>
            </w:tcBorders>
            <w:vAlign w:val="center"/>
          </w:tcPr>
          <w:p w14:paraId="77A174AD">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缓冲器油位在标准刻度范围内，无渗漏，柱塞清洁无锈蚀、卡滞，复位动作灵活，复位后电气安全开关可靠闭合，缓冲器本体固定牢固，无变形、损坏，符合国标安全要求</w:t>
            </w:r>
          </w:p>
        </w:tc>
      </w:tr>
      <w:tr w14:paraId="4C2908A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5" w:hRule="atLeast"/>
        </w:trPr>
        <w:tc>
          <w:tcPr>
            <w:tcW w:w="409" w:type="dxa"/>
            <w:tcBorders>
              <w:top w:val="single" w:color="000000" w:sz="4" w:space="0"/>
              <w:left w:val="single" w:color="000000" w:sz="4" w:space="0"/>
              <w:bottom w:val="single" w:color="000000" w:sz="4" w:space="0"/>
              <w:right w:val="single" w:color="000000" w:sz="4" w:space="0"/>
            </w:tcBorders>
            <w:vAlign w:val="top"/>
          </w:tcPr>
          <w:p w14:paraId="1B0E7538">
            <w:pPr>
              <w:autoSpaceDE w:val="0"/>
              <w:autoSpaceDN w:val="0"/>
              <w:spacing w:before="79" w:after="0" w:line="220" w:lineRule="exact"/>
              <w:ind w:firstLine="100" w:firstLineChars="0"/>
              <w:jc w:val="center"/>
              <w:rPr>
                <w:rFonts w:hint="default" w:ascii="宋体" w:hAnsi="宋体" w:eastAsia="宋体"/>
                <w:color w:val="000000"/>
                <w:sz w:val="17"/>
                <w:lang w:val="en-US" w:eastAsia="zh-CN"/>
              </w:rPr>
            </w:pPr>
            <w:r>
              <w:rPr>
                <w:rFonts w:hint="eastAsia" w:ascii="宋体" w:hAnsi="宋体" w:eastAsia="宋体"/>
                <w:color w:val="000000"/>
                <w:sz w:val="17"/>
                <w:lang w:val="en-US" w:eastAsia="zh-CN"/>
              </w:rPr>
              <w:t>14</w:t>
            </w:r>
          </w:p>
        </w:tc>
        <w:tc>
          <w:tcPr>
            <w:tcW w:w="1744" w:type="dxa"/>
            <w:tcBorders>
              <w:top w:val="single" w:color="000000" w:sz="4" w:space="0"/>
              <w:left w:val="single" w:color="000000" w:sz="4" w:space="0"/>
              <w:bottom w:val="single" w:color="000000" w:sz="4" w:space="0"/>
              <w:right w:val="single" w:color="000000" w:sz="4" w:space="0"/>
            </w:tcBorders>
            <w:vAlign w:val="top"/>
          </w:tcPr>
          <w:p w14:paraId="4A5B5B23">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限速器张紧装置</w:t>
            </w:r>
          </w:p>
        </w:tc>
        <w:tc>
          <w:tcPr>
            <w:tcW w:w="607" w:type="dxa"/>
            <w:tcBorders>
              <w:top w:val="single" w:color="000000" w:sz="4" w:space="0"/>
              <w:left w:val="single" w:color="000000" w:sz="4" w:space="0"/>
              <w:bottom w:val="single" w:color="000000" w:sz="4" w:space="0"/>
              <w:right w:val="single" w:color="000000" w:sz="4" w:space="0"/>
            </w:tcBorders>
            <w:vAlign w:val="top"/>
          </w:tcPr>
          <w:p w14:paraId="5B87EC1F">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季 度</w:t>
            </w:r>
          </w:p>
        </w:tc>
        <w:tc>
          <w:tcPr>
            <w:tcW w:w="3478" w:type="dxa"/>
            <w:tcBorders>
              <w:top w:val="single" w:color="000000" w:sz="4" w:space="0"/>
              <w:left w:val="single" w:color="000000" w:sz="4" w:space="0"/>
              <w:bottom w:val="single" w:color="000000" w:sz="4" w:space="0"/>
              <w:right w:val="single" w:color="000000" w:sz="4" w:space="0"/>
            </w:tcBorders>
            <w:vAlign w:val="center"/>
          </w:tcPr>
          <w:p w14:paraId="7913BE45">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检查张紧装置摆动灵活性、配重状态、张紧轮转动情况</w:t>
            </w:r>
          </w:p>
        </w:tc>
        <w:tc>
          <w:tcPr>
            <w:tcW w:w="3859" w:type="dxa"/>
            <w:tcBorders>
              <w:top w:val="single" w:color="000000" w:sz="4" w:space="0"/>
              <w:left w:val="single" w:color="000000" w:sz="4" w:space="0"/>
              <w:bottom w:val="single" w:color="000000" w:sz="4" w:space="0"/>
              <w:right w:val="single" w:color="000000" w:sz="4" w:space="0"/>
            </w:tcBorders>
            <w:vAlign w:val="center"/>
          </w:tcPr>
          <w:p w14:paraId="789AF991">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张紧装置摆动灵活无卡滞，配重块悬挂正常，无松动、脱落，张紧轮转动灵活无异响，张紧力符合制造单位要求，钢丝绳垂直度符合标准</w:t>
            </w:r>
          </w:p>
        </w:tc>
      </w:tr>
      <w:tr w14:paraId="0AAC1B1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5" w:hRule="atLeast"/>
        </w:trPr>
        <w:tc>
          <w:tcPr>
            <w:tcW w:w="409" w:type="dxa"/>
            <w:tcBorders>
              <w:top w:val="single" w:color="000000" w:sz="4" w:space="0"/>
              <w:left w:val="single" w:color="000000" w:sz="4" w:space="0"/>
              <w:bottom w:val="single" w:color="000000" w:sz="4" w:space="0"/>
              <w:right w:val="single" w:color="000000" w:sz="4" w:space="0"/>
            </w:tcBorders>
            <w:vAlign w:val="top"/>
          </w:tcPr>
          <w:p w14:paraId="23285E40">
            <w:pPr>
              <w:autoSpaceDE w:val="0"/>
              <w:autoSpaceDN w:val="0"/>
              <w:spacing w:before="79" w:after="0" w:line="220" w:lineRule="exact"/>
              <w:ind w:firstLine="100" w:firstLineChars="0"/>
              <w:jc w:val="center"/>
              <w:rPr>
                <w:rFonts w:hint="default" w:ascii="宋体" w:hAnsi="宋体" w:eastAsia="宋体"/>
                <w:color w:val="000000"/>
                <w:sz w:val="17"/>
                <w:lang w:val="en-US" w:eastAsia="zh-CN"/>
              </w:rPr>
            </w:pPr>
            <w:r>
              <w:rPr>
                <w:rFonts w:hint="eastAsia" w:ascii="宋体" w:hAnsi="宋体" w:eastAsia="宋体"/>
                <w:color w:val="000000"/>
                <w:sz w:val="17"/>
                <w:lang w:val="en-US" w:eastAsia="zh-CN"/>
              </w:rPr>
              <w:t>15</w:t>
            </w:r>
          </w:p>
        </w:tc>
        <w:tc>
          <w:tcPr>
            <w:tcW w:w="1744" w:type="dxa"/>
            <w:tcBorders>
              <w:top w:val="single" w:color="000000" w:sz="4" w:space="0"/>
              <w:left w:val="single" w:color="000000" w:sz="4" w:space="0"/>
              <w:bottom w:val="single" w:color="000000" w:sz="4" w:space="0"/>
              <w:right w:val="single" w:color="000000" w:sz="4" w:space="0"/>
            </w:tcBorders>
            <w:vAlign w:val="top"/>
          </w:tcPr>
          <w:p w14:paraId="2851B4B4">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涨绳轮开关</w:t>
            </w:r>
          </w:p>
        </w:tc>
        <w:tc>
          <w:tcPr>
            <w:tcW w:w="607" w:type="dxa"/>
            <w:tcBorders>
              <w:top w:val="single" w:color="000000" w:sz="4" w:space="0"/>
              <w:left w:val="single" w:color="000000" w:sz="4" w:space="0"/>
              <w:bottom w:val="single" w:color="000000" w:sz="4" w:space="0"/>
              <w:right w:val="single" w:color="000000" w:sz="4" w:space="0"/>
            </w:tcBorders>
            <w:vAlign w:val="top"/>
          </w:tcPr>
          <w:p w14:paraId="3A6613E9">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季 度</w:t>
            </w:r>
          </w:p>
        </w:tc>
        <w:tc>
          <w:tcPr>
            <w:tcW w:w="3478" w:type="dxa"/>
            <w:tcBorders>
              <w:top w:val="single" w:color="000000" w:sz="4" w:space="0"/>
              <w:left w:val="single" w:color="000000" w:sz="4" w:space="0"/>
              <w:bottom w:val="single" w:color="000000" w:sz="4" w:space="0"/>
              <w:right w:val="single" w:color="000000" w:sz="4" w:space="0"/>
            </w:tcBorders>
            <w:vAlign w:val="center"/>
          </w:tcPr>
          <w:p w14:paraId="5493F916">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检查开关安装固定、动作灵敏度、安全回路切断功能</w:t>
            </w:r>
          </w:p>
        </w:tc>
        <w:tc>
          <w:tcPr>
            <w:tcW w:w="3859" w:type="dxa"/>
            <w:tcBorders>
              <w:top w:val="single" w:color="000000" w:sz="4" w:space="0"/>
              <w:left w:val="single" w:color="000000" w:sz="4" w:space="0"/>
              <w:bottom w:val="single" w:color="000000" w:sz="4" w:space="0"/>
              <w:right w:val="single" w:color="000000" w:sz="4" w:space="0"/>
            </w:tcBorders>
            <w:vAlign w:val="center"/>
          </w:tcPr>
          <w:p w14:paraId="734DFEE1">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涨绳轮开关安装牢固无松动，动作灵敏可靠，当限速器钢丝绳松弛、断裂时，开关可立即可靠切断安全回路，无失灵、虚接情况，复位正常</w:t>
            </w:r>
          </w:p>
        </w:tc>
      </w:tr>
      <w:tr w14:paraId="61394D1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94" w:hRule="atLeast"/>
        </w:trPr>
        <w:tc>
          <w:tcPr>
            <w:tcW w:w="409" w:type="dxa"/>
            <w:tcBorders>
              <w:top w:val="single" w:color="000000" w:sz="4" w:space="0"/>
              <w:left w:val="single" w:color="000000" w:sz="4" w:space="0"/>
              <w:bottom w:val="single" w:color="000000" w:sz="4" w:space="0"/>
              <w:right w:val="single" w:color="000000" w:sz="4" w:space="0"/>
            </w:tcBorders>
            <w:vAlign w:val="top"/>
          </w:tcPr>
          <w:p w14:paraId="122161AA">
            <w:pPr>
              <w:autoSpaceDE w:val="0"/>
              <w:autoSpaceDN w:val="0"/>
              <w:spacing w:before="79" w:after="0" w:line="220" w:lineRule="exact"/>
              <w:ind w:firstLine="100" w:firstLineChars="0"/>
              <w:jc w:val="center"/>
              <w:rPr>
                <w:rFonts w:hint="default" w:ascii="宋体" w:hAnsi="宋体" w:eastAsia="宋体"/>
                <w:color w:val="000000"/>
                <w:sz w:val="17"/>
                <w:lang w:val="en-US" w:eastAsia="zh-CN"/>
              </w:rPr>
            </w:pPr>
            <w:r>
              <w:rPr>
                <w:rFonts w:hint="eastAsia" w:ascii="宋体" w:hAnsi="宋体" w:eastAsia="宋体"/>
                <w:color w:val="000000"/>
                <w:sz w:val="17"/>
                <w:lang w:val="en-US" w:eastAsia="zh-CN"/>
              </w:rPr>
              <w:t>16</w:t>
            </w:r>
          </w:p>
        </w:tc>
        <w:tc>
          <w:tcPr>
            <w:tcW w:w="1744" w:type="dxa"/>
            <w:tcBorders>
              <w:top w:val="single" w:color="000000" w:sz="4" w:space="0"/>
              <w:left w:val="single" w:color="000000" w:sz="4" w:space="0"/>
              <w:bottom w:val="single" w:color="000000" w:sz="4" w:space="0"/>
              <w:right w:val="single" w:color="000000" w:sz="4" w:space="0"/>
            </w:tcBorders>
            <w:vAlign w:val="top"/>
          </w:tcPr>
          <w:p w14:paraId="48C24EEE">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rPr>
              <w:t>编码器</w:t>
            </w:r>
          </w:p>
        </w:tc>
        <w:tc>
          <w:tcPr>
            <w:tcW w:w="607" w:type="dxa"/>
            <w:tcBorders>
              <w:top w:val="single" w:color="000000" w:sz="4" w:space="0"/>
              <w:left w:val="single" w:color="000000" w:sz="4" w:space="0"/>
              <w:bottom w:val="single" w:color="000000" w:sz="4" w:space="0"/>
              <w:right w:val="single" w:color="000000" w:sz="4" w:space="0"/>
            </w:tcBorders>
            <w:vAlign w:val="top"/>
          </w:tcPr>
          <w:p w14:paraId="7148CB2C">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季 度</w:t>
            </w:r>
          </w:p>
        </w:tc>
        <w:tc>
          <w:tcPr>
            <w:tcW w:w="3478" w:type="dxa"/>
            <w:tcBorders>
              <w:top w:val="single" w:color="000000" w:sz="4" w:space="0"/>
              <w:left w:val="single" w:color="000000" w:sz="4" w:space="0"/>
              <w:bottom w:val="single" w:color="000000" w:sz="4" w:space="0"/>
              <w:right w:val="single" w:color="000000" w:sz="4" w:space="0"/>
            </w:tcBorders>
            <w:vAlign w:val="center"/>
          </w:tcPr>
          <w:p w14:paraId="1DDF88EA">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检查编码器清洁度、安装固定、接线连接、信号传输、接地状态</w:t>
            </w:r>
          </w:p>
        </w:tc>
        <w:tc>
          <w:tcPr>
            <w:tcW w:w="3859" w:type="dxa"/>
            <w:tcBorders>
              <w:top w:val="single" w:color="000000" w:sz="4" w:space="0"/>
              <w:left w:val="single" w:color="000000" w:sz="4" w:space="0"/>
              <w:bottom w:val="single" w:color="000000" w:sz="4" w:space="0"/>
              <w:right w:val="single" w:color="000000" w:sz="4" w:space="0"/>
            </w:tcBorders>
            <w:vAlign w:val="center"/>
          </w:tcPr>
          <w:p w14:paraId="2D4906FF">
            <w:pPr>
              <w:autoSpaceDE w:val="0"/>
              <w:autoSpaceDN w:val="0"/>
              <w:spacing w:before="79" w:after="0" w:line="220" w:lineRule="exact"/>
              <w:ind w:firstLine="100" w:firstLineChars="0"/>
              <w:jc w:val="center"/>
              <w:rPr>
                <w:rFonts w:hint="eastAsia" w:ascii="宋体" w:hAnsi="宋体" w:eastAsia="宋体"/>
                <w:color w:val="000000"/>
                <w:sz w:val="17"/>
              </w:rPr>
            </w:pPr>
            <w:r>
              <w:rPr>
                <w:rFonts w:hint="eastAsia" w:ascii="宋体" w:hAnsi="宋体" w:eastAsia="宋体"/>
                <w:color w:val="000000"/>
                <w:sz w:val="17"/>
                <w:lang w:val="en-US" w:eastAsia="zh-CN"/>
              </w:rPr>
              <w:t>编码器清洁无油污、灰尘堆积，安装牢固无松动、移位，接线端子可靠无虚接、脱落，信号传输稳定正常，无丢脉冲、异常报警，屏蔽接地良好，无信号干扰情况</w:t>
            </w:r>
          </w:p>
        </w:tc>
      </w:tr>
    </w:tbl>
    <w:p w14:paraId="46F1ADF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jc w:val="left"/>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C 半年维保内容（每 6 个月执行 1 次，包含半月 + 季度全部项目）</w:t>
      </w:r>
    </w:p>
    <w:tbl>
      <w:tblPr>
        <w:tblStyle w:val="6"/>
        <w:tblpPr w:leftFromText="180" w:rightFromText="180" w:vertAnchor="text" w:horzAnchor="page" w:tblpX="663" w:tblpY="548"/>
        <w:tblOverlap w:val="never"/>
        <w:tblW w:w="10178" w:type="dxa"/>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0" w:type="dxa"/>
          <w:bottom w:w="0" w:type="dxa"/>
          <w:right w:w="0" w:type="dxa"/>
        </w:tblCellMar>
      </w:tblPr>
      <w:tblGrid>
        <w:gridCol w:w="393"/>
        <w:gridCol w:w="1881"/>
        <w:gridCol w:w="504"/>
        <w:gridCol w:w="3183"/>
        <w:gridCol w:w="4217"/>
      </w:tblGrid>
      <w:tr w14:paraId="086CF1D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393" w:type="dxa"/>
            <w:tcBorders>
              <w:top w:val="single" w:color="000000" w:sz="4" w:space="0"/>
              <w:left w:val="single" w:color="000000" w:sz="4" w:space="0"/>
              <w:bottom w:val="single" w:color="000000" w:sz="4" w:space="0"/>
              <w:right w:val="single" w:color="000000" w:sz="4" w:space="0"/>
            </w:tcBorders>
            <w:vAlign w:val="top"/>
          </w:tcPr>
          <w:p w14:paraId="28D0F09D">
            <w:pPr>
              <w:autoSpaceDE w:val="0"/>
              <w:autoSpaceDN w:val="0"/>
              <w:spacing w:before="59" w:after="0" w:line="220" w:lineRule="exact"/>
              <w:jc w:val="center"/>
              <w:rPr>
                <w:rFonts w:hint="eastAsia" w:ascii="宋体" w:hAnsi="宋体" w:eastAsia="宋体"/>
                <w:color w:val="000000"/>
                <w:sz w:val="17"/>
              </w:rPr>
            </w:pPr>
            <w:r>
              <w:rPr>
                <w:rFonts w:hint="eastAsia" w:eastAsia="宋体"/>
                <w:sz w:val="17"/>
                <w:lang w:val="en-US" w:eastAsia="zh-CN"/>
              </w:rPr>
              <w:t>编号</w:t>
            </w:r>
          </w:p>
        </w:tc>
        <w:tc>
          <w:tcPr>
            <w:tcW w:w="1881" w:type="dxa"/>
            <w:tcBorders>
              <w:top w:val="single" w:color="000000" w:sz="4" w:space="0"/>
              <w:left w:val="single" w:color="000000" w:sz="4" w:space="0"/>
              <w:bottom w:val="single" w:color="000000" w:sz="4" w:space="0"/>
              <w:right w:val="single" w:color="000000" w:sz="4" w:space="0"/>
            </w:tcBorders>
            <w:vAlign w:val="top"/>
          </w:tcPr>
          <w:p w14:paraId="2CD7BF43">
            <w:pPr>
              <w:autoSpaceDE w:val="0"/>
              <w:autoSpaceDN w:val="0"/>
              <w:spacing w:before="59" w:after="0" w:line="220" w:lineRule="exact"/>
              <w:ind w:firstLine="680" w:firstLineChars="400"/>
              <w:jc w:val="center"/>
              <w:rPr>
                <w:rFonts w:hint="eastAsia" w:ascii="Calibri" w:hAnsi="Calibri" w:eastAsia="Calibri"/>
                <w:color w:val="000000"/>
                <w:sz w:val="17"/>
              </w:rPr>
            </w:pPr>
            <w:r>
              <w:rPr>
                <w:rFonts w:hint="eastAsia" w:ascii="宋体" w:hAnsi="宋体" w:eastAsia="宋体"/>
                <w:color w:val="000000"/>
                <w:sz w:val="17"/>
                <w:lang w:val="en-US" w:eastAsia="zh-CN"/>
              </w:rPr>
              <w:t>项  目</w:t>
            </w:r>
          </w:p>
        </w:tc>
        <w:tc>
          <w:tcPr>
            <w:tcW w:w="504" w:type="dxa"/>
            <w:tcBorders>
              <w:top w:val="single" w:color="000000" w:sz="4" w:space="0"/>
              <w:left w:val="single" w:color="000000" w:sz="4" w:space="0"/>
              <w:bottom w:val="single" w:color="000000" w:sz="4" w:space="0"/>
              <w:right w:val="single" w:color="000000" w:sz="4" w:space="0"/>
            </w:tcBorders>
            <w:vAlign w:val="top"/>
          </w:tcPr>
          <w:p w14:paraId="4C7F7F38">
            <w:pPr>
              <w:autoSpaceDE w:val="0"/>
              <w:autoSpaceDN w:val="0"/>
              <w:spacing w:before="59" w:after="0" w:line="220" w:lineRule="exact"/>
              <w:jc w:val="center"/>
              <w:rPr>
                <w:rFonts w:hint="eastAsia" w:ascii="Calibri" w:hAnsi="Calibri" w:eastAsia="Calibri"/>
                <w:color w:val="000000"/>
                <w:sz w:val="17"/>
              </w:rPr>
            </w:pPr>
            <w:r>
              <w:rPr>
                <w:rFonts w:hint="eastAsia" w:ascii="宋体" w:hAnsi="宋体" w:eastAsia="宋体"/>
                <w:color w:val="000000"/>
                <w:sz w:val="17"/>
                <w:lang w:val="en-US" w:eastAsia="zh-CN"/>
              </w:rPr>
              <w:t>次 数</w:t>
            </w:r>
          </w:p>
        </w:tc>
        <w:tc>
          <w:tcPr>
            <w:tcW w:w="3183" w:type="dxa"/>
            <w:tcBorders>
              <w:top w:val="single" w:color="000000" w:sz="4" w:space="0"/>
              <w:left w:val="single" w:color="000000" w:sz="4" w:space="0"/>
              <w:bottom w:val="single" w:color="000000" w:sz="4" w:space="0"/>
              <w:right w:val="single" w:color="000000" w:sz="4" w:space="0"/>
            </w:tcBorders>
            <w:vAlign w:val="top"/>
          </w:tcPr>
          <w:p w14:paraId="584927B0">
            <w:pPr>
              <w:autoSpaceDE w:val="0"/>
              <w:autoSpaceDN w:val="0"/>
              <w:spacing w:before="59" w:after="0" w:line="220" w:lineRule="exact"/>
              <w:ind w:firstLine="1020" w:firstLineChars="600"/>
              <w:jc w:val="center"/>
              <w:rPr>
                <w:rFonts w:hint="eastAsia" w:ascii="Calibri" w:hAnsi="Calibri" w:eastAsia="Calibri"/>
                <w:color w:val="000000"/>
                <w:sz w:val="17"/>
              </w:rPr>
            </w:pPr>
            <w:r>
              <w:rPr>
                <w:rFonts w:hint="eastAsia" w:ascii="宋体" w:hAnsi="宋体" w:eastAsia="宋体"/>
                <w:color w:val="000000"/>
                <w:sz w:val="17"/>
                <w:lang w:val="en-US" w:eastAsia="zh-CN"/>
              </w:rPr>
              <w:t>内   容</w:t>
            </w:r>
          </w:p>
        </w:tc>
        <w:tc>
          <w:tcPr>
            <w:tcW w:w="4217" w:type="dxa"/>
            <w:tcBorders>
              <w:top w:val="single" w:color="000000" w:sz="4" w:space="0"/>
              <w:left w:val="single" w:color="000000" w:sz="4" w:space="0"/>
              <w:bottom w:val="single" w:color="000000" w:sz="4" w:space="0"/>
              <w:right w:val="single" w:color="000000" w:sz="4" w:space="0"/>
            </w:tcBorders>
            <w:vAlign w:val="top"/>
          </w:tcPr>
          <w:p w14:paraId="5A0C56AF">
            <w:pPr>
              <w:autoSpaceDE w:val="0"/>
              <w:autoSpaceDN w:val="0"/>
              <w:spacing w:before="59" w:after="0" w:line="220" w:lineRule="exact"/>
              <w:ind w:firstLine="1190" w:firstLineChars="700"/>
              <w:jc w:val="center"/>
              <w:rPr>
                <w:rFonts w:hint="default" w:ascii="宋体" w:hAnsi="宋体" w:eastAsia="宋体"/>
                <w:color w:val="000000"/>
                <w:sz w:val="17"/>
                <w:lang w:val="en-US" w:eastAsia="zh-CN"/>
              </w:rPr>
            </w:pPr>
            <w:r>
              <w:rPr>
                <w:rFonts w:hint="eastAsia" w:ascii="宋体" w:hAnsi="宋体" w:eastAsia="宋体"/>
                <w:color w:val="000000"/>
                <w:sz w:val="17"/>
                <w:lang w:val="en-US" w:eastAsia="zh-CN"/>
              </w:rPr>
              <w:t>要  求</w:t>
            </w:r>
          </w:p>
        </w:tc>
      </w:tr>
      <w:tr w14:paraId="616032B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393" w:type="dxa"/>
            <w:tcBorders>
              <w:top w:val="single" w:color="000000" w:sz="4" w:space="0"/>
              <w:left w:val="single" w:color="000000" w:sz="4" w:space="0"/>
              <w:bottom w:val="single" w:color="000000" w:sz="4" w:space="0"/>
              <w:right w:val="single" w:color="000000" w:sz="4" w:space="0"/>
            </w:tcBorders>
            <w:vAlign w:val="top"/>
          </w:tcPr>
          <w:p w14:paraId="3FB9507F">
            <w:pPr>
              <w:autoSpaceDE w:val="0"/>
              <w:autoSpaceDN w:val="0"/>
              <w:spacing w:before="79" w:after="0" w:line="220" w:lineRule="exact"/>
              <w:ind w:firstLine="170" w:firstLineChars="100"/>
              <w:jc w:val="both"/>
              <w:rPr>
                <w:sz w:val="17"/>
              </w:rPr>
            </w:pPr>
            <w:r>
              <w:rPr>
                <w:rFonts w:hint="eastAsia" w:eastAsia="宋体"/>
                <w:sz w:val="17"/>
                <w:lang w:val="en-US" w:eastAsia="zh-CN"/>
              </w:rPr>
              <w:t>1</w:t>
            </w:r>
          </w:p>
        </w:tc>
        <w:tc>
          <w:tcPr>
            <w:tcW w:w="1881" w:type="dxa"/>
            <w:tcBorders>
              <w:top w:val="single" w:color="000000" w:sz="4" w:space="0"/>
              <w:left w:val="single" w:color="000000" w:sz="4" w:space="0"/>
              <w:bottom w:val="single" w:color="000000" w:sz="4" w:space="0"/>
              <w:right w:val="single" w:color="000000" w:sz="4" w:space="0"/>
            </w:tcBorders>
            <w:vAlign w:val="top"/>
          </w:tcPr>
          <w:p w14:paraId="24854E1D">
            <w:pPr>
              <w:autoSpaceDE w:val="0"/>
              <w:autoSpaceDN w:val="0"/>
              <w:spacing w:before="59" w:after="0" w:line="220" w:lineRule="exact"/>
              <w:ind w:firstLine="60" w:firstLineChars="0"/>
              <w:jc w:val="center"/>
              <w:rPr>
                <w:rFonts w:hint="eastAsia" w:ascii="Calibri" w:hAnsi="Calibri" w:eastAsia="Calibri"/>
                <w:color w:val="000000"/>
                <w:sz w:val="17"/>
              </w:rPr>
            </w:pPr>
            <w:r>
              <w:rPr>
                <w:rFonts w:hint="eastAsia" w:ascii="宋体" w:hAnsi="宋体" w:eastAsia="宋体"/>
                <w:color w:val="000000"/>
                <w:sz w:val="17"/>
              </w:rPr>
              <w:t>曳引机联轴器螺栓</w:t>
            </w:r>
          </w:p>
        </w:tc>
        <w:tc>
          <w:tcPr>
            <w:tcW w:w="504" w:type="dxa"/>
            <w:tcBorders>
              <w:top w:val="single" w:color="000000" w:sz="4" w:space="0"/>
              <w:left w:val="single" w:color="000000" w:sz="4" w:space="0"/>
              <w:bottom w:val="single" w:color="000000" w:sz="4" w:space="0"/>
              <w:right w:val="single" w:color="000000" w:sz="4" w:space="0"/>
            </w:tcBorders>
            <w:vAlign w:val="top"/>
          </w:tcPr>
          <w:p w14:paraId="1C049E21">
            <w:pPr>
              <w:autoSpaceDE w:val="0"/>
              <w:autoSpaceDN w:val="0"/>
              <w:spacing w:before="59" w:after="0" w:line="220" w:lineRule="exact"/>
              <w:jc w:val="center"/>
              <w:rPr>
                <w:rFonts w:hint="eastAsia" w:ascii="Calibri" w:hAnsi="Calibri" w:eastAsia="宋体"/>
                <w:color w:val="000000"/>
                <w:sz w:val="17"/>
                <w:lang w:val="en-US" w:eastAsia="zh-CN"/>
              </w:rPr>
            </w:pPr>
            <w:r>
              <w:rPr>
                <w:rFonts w:hint="eastAsia" w:ascii="Calibri" w:hAnsi="Calibri" w:eastAsia="宋体"/>
                <w:color w:val="000000"/>
                <w:sz w:val="17"/>
                <w:lang w:val="en-US" w:eastAsia="zh-CN"/>
              </w:rPr>
              <w:t>半年</w:t>
            </w:r>
          </w:p>
        </w:tc>
        <w:tc>
          <w:tcPr>
            <w:tcW w:w="3183" w:type="dxa"/>
            <w:tcBorders>
              <w:top w:val="single" w:color="000000" w:sz="4" w:space="0"/>
              <w:left w:val="single" w:color="000000" w:sz="4" w:space="0"/>
              <w:bottom w:val="single" w:color="000000" w:sz="4" w:space="0"/>
              <w:right w:val="single" w:color="000000" w:sz="4" w:space="0"/>
            </w:tcBorders>
            <w:vAlign w:val="center"/>
          </w:tcPr>
          <w:p w14:paraId="300850DD">
            <w:pPr>
              <w:autoSpaceDE w:val="0"/>
              <w:autoSpaceDN w:val="0"/>
              <w:spacing w:before="59" w:after="0" w:line="220" w:lineRule="exact"/>
              <w:ind w:firstLine="6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检查螺栓紧固力矩、防松装置完整性、联轴器对中精度、运行状态</w:t>
            </w:r>
          </w:p>
        </w:tc>
        <w:tc>
          <w:tcPr>
            <w:tcW w:w="4217" w:type="dxa"/>
            <w:tcBorders>
              <w:top w:val="single" w:color="000000" w:sz="4" w:space="0"/>
              <w:left w:val="single" w:color="000000" w:sz="4" w:space="0"/>
              <w:bottom w:val="single" w:color="000000" w:sz="4" w:space="0"/>
              <w:right w:val="single" w:color="000000" w:sz="4" w:space="0"/>
            </w:tcBorders>
            <w:vAlign w:val="center"/>
          </w:tcPr>
          <w:p w14:paraId="68EC65EB">
            <w:pPr>
              <w:autoSpaceDE w:val="0"/>
              <w:autoSpaceDN w:val="0"/>
              <w:spacing w:before="59" w:after="0" w:line="220" w:lineRule="exact"/>
              <w:ind w:firstLine="6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螺栓紧固力矩符合制造单位标准，防松螺母、开口销等防松装置齐全有效；联轴器对中精度符合规范，运行无异常振动、异响；无松动、错位、脱落风险，符合传动系统安全要求</w:t>
            </w:r>
          </w:p>
        </w:tc>
      </w:tr>
      <w:tr w14:paraId="59D12B2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393" w:type="dxa"/>
            <w:tcBorders>
              <w:top w:val="single" w:color="000000" w:sz="4" w:space="0"/>
              <w:left w:val="single" w:color="000000" w:sz="4" w:space="0"/>
              <w:bottom w:val="single" w:color="000000" w:sz="4" w:space="0"/>
              <w:right w:val="single" w:color="000000" w:sz="4" w:space="0"/>
            </w:tcBorders>
            <w:vAlign w:val="top"/>
          </w:tcPr>
          <w:p w14:paraId="0A53F7DF">
            <w:pPr>
              <w:autoSpaceDE w:val="0"/>
              <w:autoSpaceDN w:val="0"/>
              <w:spacing w:before="79" w:after="0" w:line="220" w:lineRule="exact"/>
              <w:ind w:firstLine="100" w:firstLineChars="0"/>
              <w:jc w:val="center"/>
              <w:rPr>
                <w:sz w:val="17"/>
              </w:rPr>
            </w:pPr>
            <w:r>
              <w:rPr>
                <w:rFonts w:hint="eastAsia" w:eastAsia="宋体"/>
                <w:sz w:val="17"/>
                <w:lang w:val="en-US" w:eastAsia="zh-CN"/>
              </w:rPr>
              <w:t>2</w:t>
            </w:r>
          </w:p>
        </w:tc>
        <w:tc>
          <w:tcPr>
            <w:tcW w:w="1881" w:type="dxa"/>
            <w:tcBorders>
              <w:top w:val="single" w:color="000000" w:sz="4" w:space="0"/>
              <w:left w:val="single" w:color="000000" w:sz="4" w:space="0"/>
              <w:bottom w:val="single" w:color="000000" w:sz="4" w:space="0"/>
              <w:right w:val="single" w:color="000000" w:sz="4" w:space="0"/>
            </w:tcBorders>
            <w:vAlign w:val="top"/>
          </w:tcPr>
          <w:p w14:paraId="5CC3778C">
            <w:pPr>
              <w:autoSpaceDE w:val="0"/>
              <w:autoSpaceDN w:val="0"/>
              <w:spacing w:before="59" w:after="0" w:line="220" w:lineRule="exact"/>
              <w:jc w:val="center"/>
              <w:rPr>
                <w:rFonts w:hint="eastAsia" w:ascii="Calibri" w:hAnsi="Calibri" w:eastAsia="Calibri"/>
                <w:color w:val="000000"/>
                <w:sz w:val="17"/>
              </w:rPr>
            </w:pPr>
            <w:r>
              <w:rPr>
                <w:rFonts w:hint="eastAsia" w:ascii="宋体" w:hAnsi="宋体" w:eastAsia="宋体"/>
                <w:color w:val="000000"/>
                <w:sz w:val="17"/>
              </w:rPr>
              <w:t>曳引轮、导向轮轴承</w:t>
            </w:r>
          </w:p>
        </w:tc>
        <w:tc>
          <w:tcPr>
            <w:tcW w:w="504" w:type="dxa"/>
            <w:tcBorders>
              <w:top w:val="single" w:color="000000" w:sz="4" w:space="0"/>
              <w:left w:val="single" w:color="000000" w:sz="4" w:space="0"/>
              <w:bottom w:val="single" w:color="000000" w:sz="4" w:space="0"/>
              <w:right w:val="single" w:color="000000" w:sz="4" w:space="0"/>
            </w:tcBorders>
            <w:vAlign w:val="top"/>
          </w:tcPr>
          <w:p w14:paraId="7D91D2E4">
            <w:pPr>
              <w:autoSpaceDE w:val="0"/>
              <w:autoSpaceDN w:val="0"/>
              <w:spacing w:before="79" w:after="0" w:line="220" w:lineRule="exact"/>
              <w:jc w:val="center"/>
              <w:rPr>
                <w:rFonts w:hint="eastAsia" w:ascii="Calibri" w:hAnsi="Calibri" w:eastAsia="Calibri"/>
                <w:color w:val="000000"/>
                <w:sz w:val="17"/>
              </w:rPr>
            </w:pPr>
            <w:r>
              <w:rPr>
                <w:rFonts w:hint="eastAsia" w:ascii="Calibri" w:hAnsi="Calibri" w:eastAsia="宋体"/>
                <w:color w:val="000000"/>
                <w:sz w:val="17"/>
                <w:lang w:val="en-US" w:eastAsia="zh-CN"/>
              </w:rPr>
              <w:t>半年</w:t>
            </w:r>
          </w:p>
        </w:tc>
        <w:tc>
          <w:tcPr>
            <w:tcW w:w="3183" w:type="dxa"/>
            <w:tcBorders>
              <w:top w:val="single" w:color="000000" w:sz="4" w:space="0"/>
              <w:left w:val="single" w:color="000000" w:sz="4" w:space="0"/>
              <w:bottom w:val="single" w:color="000000" w:sz="4" w:space="0"/>
              <w:right w:val="single" w:color="000000" w:sz="4" w:space="0"/>
            </w:tcBorders>
            <w:vAlign w:val="center"/>
          </w:tcPr>
          <w:p w14:paraId="62BD23D9">
            <w:pPr>
              <w:autoSpaceDE w:val="0"/>
              <w:autoSpaceDN w:val="0"/>
              <w:spacing w:before="59" w:after="0" w:line="220" w:lineRule="exact"/>
              <w:ind w:firstLine="6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检查轴承润滑状态、运行温升、转动声响、密封防护状态</w:t>
            </w:r>
          </w:p>
        </w:tc>
        <w:tc>
          <w:tcPr>
            <w:tcW w:w="4217" w:type="dxa"/>
            <w:tcBorders>
              <w:top w:val="single" w:color="000000" w:sz="4" w:space="0"/>
              <w:left w:val="single" w:color="000000" w:sz="4" w:space="0"/>
              <w:bottom w:val="single" w:color="000000" w:sz="4" w:space="0"/>
              <w:right w:val="single" w:color="000000" w:sz="4" w:space="0"/>
            </w:tcBorders>
            <w:vAlign w:val="center"/>
          </w:tcPr>
          <w:p w14:paraId="173707E2">
            <w:pPr>
              <w:autoSpaceDE w:val="0"/>
              <w:autoSpaceDN w:val="0"/>
              <w:spacing w:before="59" w:after="0" w:line="220" w:lineRule="exact"/>
              <w:ind w:firstLine="6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轴承润滑脂充足、无变质，运行温升不超过规定数值；转动灵活无卡滞、异常声响，密封件无渗漏、防尘完好；轴承磨损量不超过制造单位限值，固定牢固无松动</w:t>
            </w:r>
          </w:p>
        </w:tc>
      </w:tr>
      <w:tr w14:paraId="27775F1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393" w:type="dxa"/>
            <w:tcBorders>
              <w:top w:val="single" w:color="000000" w:sz="4" w:space="0"/>
              <w:left w:val="single" w:color="000000" w:sz="4" w:space="0"/>
              <w:bottom w:val="single" w:color="000000" w:sz="4" w:space="0"/>
              <w:right w:val="single" w:color="000000" w:sz="4" w:space="0"/>
            </w:tcBorders>
            <w:vAlign w:val="top"/>
          </w:tcPr>
          <w:p w14:paraId="687E6F9F">
            <w:pPr>
              <w:autoSpaceDE w:val="0"/>
              <w:autoSpaceDN w:val="0"/>
              <w:spacing w:before="79" w:after="0" w:line="220" w:lineRule="exact"/>
              <w:ind w:firstLine="100" w:firstLineChars="0"/>
              <w:jc w:val="center"/>
              <w:rPr>
                <w:sz w:val="17"/>
              </w:rPr>
            </w:pPr>
            <w:r>
              <w:rPr>
                <w:rFonts w:hint="eastAsia" w:eastAsia="宋体"/>
                <w:sz w:val="17"/>
                <w:lang w:val="en-US" w:eastAsia="zh-CN"/>
              </w:rPr>
              <w:t>3</w:t>
            </w:r>
          </w:p>
        </w:tc>
        <w:tc>
          <w:tcPr>
            <w:tcW w:w="1881" w:type="dxa"/>
            <w:tcBorders>
              <w:top w:val="single" w:color="000000" w:sz="4" w:space="0"/>
              <w:left w:val="single" w:color="000000" w:sz="4" w:space="0"/>
              <w:bottom w:val="single" w:color="000000" w:sz="4" w:space="0"/>
              <w:right w:val="single" w:color="000000" w:sz="4" w:space="0"/>
            </w:tcBorders>
            <w:vAlign w:val="top"/>
          </w:tcPr>
          <w:p w14:paraId="0186AA02">
            <w:pPr>
              <w:autoSpaceDE w:val="0"/>
              <w:autoSpaceDN w:val="0"/>
              <w:spacing w:before="79" w:after="0" w:line="220" w:lineRule="exact"/>
              <w:jc w:val="center"/>
              <w:rPr>
                <w:rFonts w:hint="eastAsia" w:ascii="Calibri" w:hAnsi="Calibri" w:eastAsia="Calibri"/>
                <w:color w:val="000000"/>
                <w:sz w:val="17"/>
              </w:rPr>
            </w:pPr>
            <w:r>
              <w:rPr>
                <w:rFonts w:hint="eastAsia" w:ascii="宋体" w:hAnsi="宋体" w:eastAsia="宋体"/>
                <w:color w:val="000000"/>
                <w:sz w:val="17"/>
              </w:rPr>
              <w:t>曳引轮槽</w:t>
            </w:r>
          </w:p>
        </w:tc>
        <w:tc>
          <w:tcPr>
            <w:tcW w:w="504" w:type="dxa"/>
            <w:tcBorders>
              <w:top w:val="single" w:color="000000" w:sz="4" w:space="0"/>
              <w:left w:val="single" w:color="000000" w:sz="4" w:space="0"/>
              <w:bottom w:val="single" w:color="000000" w:sz="4" w:space="0"/>
              <w:right w:val="single" w:color="000000" w:sz="4" w:space="0"/>
            </w:tcBorders>
            <w:vAlign w:val="top"/>
          </w:tcPr>
          <w:p w14:paraId="04BE872B">
            <w:pPr>
              <w:autoSpaceDE w:val="0"/>
              <w:autoSpaceDN w:val="0"/>
              <w:spacing w:before="79" w:after="0" w:line="220" w:lineRule="exact"/>
              <w:jc w:val="center"/>
              <w:rPr>
                <w:rFonts w:hint="eastAsia" w:ascii="Calibri" w:hAnsi="Calibri" w:eastAsia="Calibri"/>
                <w:color w:val="000000"/>
                <w:sz w:val="17"/>
              </w:rPr>
            </w:pPr>
            <w:r>
              <w:rPr>
                <w:rFonts w:hint="eastAsia" w:ascii="Calibri" w:hAnsi="Calibri" w:eastAsia="宋体"/>
                <w:color w:val="000000"/>
                <w:sz w:val="17"/>
                <w:lang w:val="en-US" w:eastAsia="zh-CN"/>
              </w:rPr>
              <w:t>半年</w:t>
            </w:r>
          </w:p>
        </w:tc>
        <w:tc>
          <w:tcPr>
            <w:tcW w:w="3183" w:type="dxa"/>
            <w:tcBorders>
              <w:top w:val="single" w:color="000000" w:sz="4" w:space="0"/>
              <w:left w:val="single" w:color="000000" w:sz="4" w:space="0"/>
              <w:bottom w:val="single" w:color="000000" w:sz="4" w:space="0"/>
              <w:right w:val="single" w:color="000000" w:sz="4" w:space="0"/>
            </w:tcBorders>
            <w:vAlign w:val="center"/>
          </w:tcPr>
          <w:p w14:paraId="615D8377">
            <w:pPr>
              <w:autoSpaceDE w:val="0"/>
              <w:autoSpaceDN w:val="0"/>
              <w:spacing w:before="59" w:after="0" w:line="220" w:lineRule="exact"/>
              <w:ind w:firstLine="6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检查轮槽磨损量、磨损均匀性、表面状态、与钢丝绳贴合情况</w:t>
            </w:r>
          </w:p>
        </w:tc>
        <w:tc>
          <w:tcPr>
            <w:tcW w:w="4217" w:type="dxa"/>
            <w:tcBorders>
              <w:top w:val="single" w:color="000000" w:sz="4" w:space="0"/>
              <w:left w:val="single" w:color="000000" w:sz="4" w:space="0"/>
              <w:bottom w:val="single" w:color="000000" w:sz="4" w:space="0"/>
              <w:right w:val="single" w:color="000000" w:sz="4" w:space="0"/>
            </w:tcBorders>
            <w:vAlign w:val="center"/>
          </w:tcPr>
          <w:p w14:paraId="66A7B0BA">
            <w:pPr>
              <w:autoSpaceDE w:val="0"/>
              <w:autoSpaceDN w:val="0"/>
              <w:spacing w:before="59" w:after="0" w:line="220" w:lineRule="exact"/>
              <w:ind w:firstLine="6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轮槽磨损量不超过制造单位规定的最大限值，无严重偏磨、变形、开裂；钢丝绳与轮槽贴合均匀，运行无打滑、异常磨损，符合 GB 7588 悬挂系统安全要求</w:t>
            </w:r>
          </w:p>
        </w:tc>
      </w:tr>
      <w:tr w14:paraId="4BBC2A6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393" w:type="dxa"/>
            <w:tcBorders>
              <w:top w:val="single" w:color="000000" w:sz="4" w:space="0"/>
              <w:left w:val="single" w:color="000000" w:sz="4" w:space="0"/>
              <w:bottom w:val="single" w:color="000000" w:sz="4" w:space="0"/>
              <w:right w:val="single" w:color="000000" w:sz="4" w:space="0"/>
            </w:tcBorders>
            <w:vAlign w:val="top"/>
          </w:tcPr>
          <w:p w14:paraId="01F7552F">
            <w:pPr>
              <w:autoSpaceDE w:val="0"/>
              <w:autoSpaceDN w:val="0"/>
              <w:spacing w:before="79" w:after="0" w:line="220" w:lineRule="exact"/>
              <w:ind w:firstLine="120" w:firstLineChars="0"/>
              <w:jc w:val="center"/>
              <w:rPr>
                <w:sz w:val="17"/>
              </w:rPr>
            </w:pPr>
            <w:r>
              <w:rPr>
                <w:rFonts w:hint="eastAsia" w:eastAsia="宋体"/>
                <w:sz w:val="17"/>
                <w:lang w:val="en-US" w:eastAsia="zh-CN"/>
              </w:rPr>
              <w:t>4</w:t>
            </w:r>
          </w:p>
        </w:tc>
        <w:tc>
          <w:tcPr>
            <w:tcW w:w="1881" w:type="dxa"/>
            <w:tcBorders>
              <w:top w:val="single" w:color="000000" w:sz="4" w:space="0"/>
              <w:left w:val="single" w:color="000000" w:sz="4" w:space="0"/>
              <w:bottom w:val="single" w:color="000000" w:sz="4" w:space="0"/>
              <w:right w:val="single" w:color="000000" w:sz="4" w:space="0"/>
            </w:tcBorders>
            <w:vAlign w:val="top"/>
          </w:tcPr>
          <w:p w14:paraId="2453F443">
            <w:pPr>
              <w:autoSpaceDE w:val="0"/>
              <w:autoSpaceDN w:val="0"/>
              <w:spacing w:before="79" w:after="0" w:line="220" w:lineRule="exact"/>
              <w:jc w:val="center"/>
              <w:rPr>
                <w:rFonts w:hint="eastAsia" w:ascii="Calibri" w:hAnsi="Calibri" w:eastAsia="Calibri"/>
                <w:color w:val="000000"/>
                <w:sz w:val="17"/>
              </w:rPr>
            </w:pPr>
            <w:r>
              <w:rPr>
                <w:rFonts w:hint="eastAsia" w:ascii="宋体" w:hAnsi="宋体" w:eastAsia="宋体"/>
                <w:color w:val="000000"/>
                <w:sz w:val="17"/>
              </w:rPr>
              <w:t>制动器状态监测装置</w:t>
            </w:r>
          </w:p>
        </w:tc>
        <w:tc>
          <w:tcPr>
            <w:tcW w:w="504" w:type="dxa"/>
            <w:tcBorders>
              <w:top w:val="single" w:color="000000" w:sz="4" w:space="0"/>
              <w:left w:val="single" w:color="000000" w:sz="4" w:space="0"/>
              <w:bottom w:val="single" w:color="000000" w:sz="4" w:space="0"/>
              <w:right w:val="single" w:color="000000" w:sz="4" w:space="0"/>
            </w:tcBorders>
            <w:vAlign w:val="top"/>
          </w:tcPr>
          <w:p w14:paraId="4C6E5E61">
            <w:pPr>
              <w:autoSpaceDE w:val="0"/>
              <w:autoSpaceDN w:val="0"/>
              <w:spacing w:before="59" w:after="0" w:line="220" w:lineRule="exact"/>
              <w:jc w:val="center"/>
              <w:rPr>
                <w:rFonts w:hint="eastAsia" w:ascii="Calibri" w:hAnsi="Calibri" w:eastAsia="Calibri"/>
                <w:color w:val="000000"/>
                <w:sz w:val="17"/>
              </w:rPr>
            </w:pPr>
            <w:r>
              <w:rPr>
                <w:rFonts w:hint="eastAsia" w:ascii="Calibri" w:hAnsi="Calibri" w:eastAsia="宋体"/>
                <w:color w:val="000000"/>
                <w:sz w:val="17"/>
                <w:lang w:val="en-US" w:eastAsia="zh-CN"/>
              </w:rPr>
              <w:t>半年</w:t>
            </w:r>
          </w:p>
        </w:tc>
        <w:tc>
          <w:tcPr>
            <w:tcW w:w="3183" w:type="dxa"/>
            <w:tcBorders>
              <w:top w:val="single" w:color="000000" w:sz="4" w:space="0"/>
              <w:left w:val="single" w:color="000000" w:sz="4" w:space="0"/>
              <w:bottom w:val="single" w:color="000000" w:sz="4" w:space="0"/>
              <w:right w:val="single" w:color="000000" w:sz="4" w:space="0"/>
            </w:tcBorders>
            <w:vAlign w:val="center"/>
          </w:tcPr>
          <w:p w14:paraId="373C3CB3">
            <w:pPr>
              <w:autoSpaceDE w:val="0"/>
              <w:autoSpaceDN w:val="0"/>
              <w:spacing w:before="59" w:after="0" w:line="220" w:lineRule="exact"/>
              <w:ind w:firstLine="6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检查装置安装固定、传感器工作状态、数据采集准确性、报警功能有效性</w:t>
            </w:r>
          </w:p>
        </w:tc>
        <w:tc>
          <w:tcPr>
            <w:tcW w:w="4217" w:type="dxa"/>
            <w:tcBorders>
              <w:top w:val="single" w:color="000000" w:sz="4" w:space="0"/>
              <w:left w:val="single" w:color="000000" w:sz="4" w:space="0"/>
              <w:bottom w:val="single" w:color="000000" w:sz="4" w:space="0"/>
              <w:right w:val="single" w:color="000000" w:sz="4" w:space="0"/>
            </w:tcBorders>
            <w:vAlign w:val="center"/>
          </w:tcPr>
          <w:p w14:paraId="074E69AA">
            <w:pPr>
              <w:autoSpaceDE w:val="0"/>
              <w:autoSpaceDN w:val="0"/>
              <w:spacing w:before="59" w:after="0" w:line="220" w:lineRule="exact"/>
              <w:ind w:firstLine="6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装置安装牢固无松动，各传感器工作正常，可实时准确采集制动器动作、间隙、制动力等状态数据；异常工况下可正常触发报警，功能完全符合制造单位与安全规范要求，无失灵、误报情况</w:t>
            </w:r>
          </w:p>
        </w:tc>
      </w:tr>
      <w:tr w14:paraId="235ED6C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393" w:type="dxa"/>
            <w:tcBorders>
              <w:top w:val="single" w:color="000000" w:sz="4" w:space="0"/>
              <w:left w:val="single" w:color="000000" w:sz="4" w:space="0"/>
              <w:bottom w:val="single" w:color="000000" w:sz="4" w:space="0"/>
              <w:right w:val="single" w:color="000000" w:sz="4" w:space="0"/>
            </w:tcBorders>
            <w:vAlign w:val="top"/>
          </w:tcPr>
          <w:p w14:paraId="2F0067CB">
            <w:pPr>
              <w:autoSpaceDE w:val="0"/>
              <w:autoSpaceDN w:val="0"/>
              <w:spacing w:before="59" w:after="0" w:line="220" w:lineRule="exact"/>
              <w:ind w:firstLine="120" w:firstLineChars="0"/>
              <w:jc w:val="center"/>
              <w:rPr>
                <w:sz w:val="17"/>
              </w:rPr>
            </w:pPr>
            <w:r>
              <w:rPr>
                <w:rFonts w:hint="eastAsia" w:eastAsia="宋体"/>
                <w:sz w:val="17"/>
                <w:lang w:val="en-US" w:eastAsia="zh-CN"/>
              </w:rPr>
              <w:t>5</w:t>
            </w:r>
          </w:p>
        </w:tc>
        <w:tc>
          <w:tcPr>
            <w:tcW w:w="1881" w:type="dxa"/>
            <w:tcBorders>
              <w:top w:val="single" w:color="000000" w:sz="4" w:space="0"/>
              <w:left w:val="single" w:color="000000" w:sz="4" w:space="0"/>
              <w:bottom w:val="single" w:color="000000" w:sz="4" w:space="0"/>
              <w:right w:val="single" w:color="000000" w:sz="4" w:space="0"/>
            </w:tcBorders>
            <w:vAlign w:val="top"/>
          </w:tcPr>
          <w:p w14:paraId="771E3B0A">
            <w:pPr>
              <w:autoSpaceDE w:val="0"/>
              <w:autoSpaceDN w:val="0"/>
              <w:spacing w:before="59" w:after="0" w:line="220" w:lineRule="exact"/>
              <w:jc w:val="center"/>
              <w:rPr>
                <w:rFonts w:hint="eastAsia" w:ascii="Calibri" w:hAnsi="Calibri" w:eastAsia="Calibri"/>
                <w:color w:val="000000"/>
                <w:sz w:val="17"/>
              </w:rPr>
            </w:pPr>
            <w:r>
              <w:rPr>
                <w:rFonts w:hint="eastAsia" w:ascii="宋体" w:hAnsi="宋体" w:eastAsia="宋体"/>
                <w:color w:val="000000"/>
                <w:sz w:val="17"/>
              </w:rPr>
              <w:t>控制柜内各接线端子</w:t>
            </w:r>
          </w:p>
        </w:tc>
        <w:tc>
          <w:tcPr>
            <w:tcW w:w="504" w:type="dxa"/>
            <w:tcBorders>
              <w:top w:val="single" w:color="000000" w:sz="4" w:space="0"/>
              <w:left w:val="single" w:color="000000" w:sz="4" w:space="0"/>
              <w:bottom w:val="single" w:color="000000" w:sz="4" w:space="0"/>
              <w:right w:val="single" w:color="000000" w:sz="4" w:space="0"/>
            </w:tcBorders>
            <w:vAlign w:val="top"/>
          </w:tcPr>
          <w:p w14:paraId="7EF95164">
            <w:pPr>
              <w:autoSpaceDE w:val="0"/>
              <w:autoSpaceDN w:val="0"/>
              <w:spacing w:before="59" w:after="0" w:line="220" w:lineRule="exact"/>
              <w:jc w:val="center"/>
              <w:rPr>
                <w:rFonts w:hint="eastAsia" w:ascii="Calibri" w:hAnsi="Calibri" w:eastAsia="Calibri"/>
                <w:color w:val="000000"/>
                <w:sz w:val="17"/>
              </w:rPr>
            </w:pPr>
            <w:r>
              <w:rPr>
                <w:rFonts w:hint="eastAsia" w:ascii="Calibri" w:hAnsi="Calibri" w:eastAsia="宋体"/>
                <w:color w:val="000000"/>
                <w:sz w:val="17"/>
                <w:lang w:val="en-US" w:eastAsia="zh-CN"/>
              </w:rPr>
              <w:t>半年</w:t>
            </w:r>
          </w:p>
        </w:tc>
        <w:tc>
          <w:tcPr>
            <w:tcW w:w="3183" w:type="dxa"/>
            <w:tcBorders>
              <w:top w:val="single" w:color="000000" w:sz="4" w:space="0"/>
              <w:left w:val="single" w:color="000000" w:sz="4" w:space="0"/>
              <w:bottom w:val="single" w:color="000000" w:sz="4" w:space="0"/>
              <w:right w:val="single" w:color="000000" w:sz="4" w:space="0"/>
            </w:tcBorders>
            <w:vAlign w:val="center"/>
          </w:tcPr>
          <w:p w14:paraId="39F0C51B">
            <w:pPr>
              <w:autoSpaceDE w:val="0"/>
              <w:autoSpaceDN w:val="0"/>
              <w:spacing w:before="59" w:after="0" w:line="220" w:lineRule="exact"/>
              <w:ind w:firstLine="6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检查端子紧固状态、接线规范、发热氧化情况、标识完整性</w:t>
            </w:r>
          </w:p>
        </w:tc>
        <w:tc>
          <w:tcPr>
            <w:tcW w:w="4217" w:type="dxa"/>
            <w:tcBorders>
              <w:top w:val="single" w:color="000000" w:sz="4" w:space="0"/>
              <w:left w:val="single" w:color="000000" w:sz="4" w:space="0"/>
              <w:bottom w:val="single" w:color="000000" w:sz="4" w:space="0"/>
              <w:right w:val="single" w:color="000000" w:sz="4" w:space="0"/>
            </w:tcBorders>
            <w:vAlign w:val="center"/>
          </w:tcPr>
          <w:p w14:paraId="15B72C7E">
            <w:pPr>
              <w:autoSpaceDE w:val="0"/>
              <w:autoSpaceDN w:val="0"/>
              <w:spacing w:before="59" w:after="0" w:line="220" w:lineRule="exact"/>
              <w:ind w:firstLine="6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所有接线端子紧固力矩符合电气标准，无松动、发热、氧化、虚接情况；接线排列整齐规范，线号标识清晰完整，无裸露、短路隐患，符合电气安全规范与特种设备电气要求</w:t>
            </w:r>
          </w:p>
        </w:tc>
      </w:tr>
      <w:tr w14:paraId="088D9B1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393" w:type="dxa"/>
            <w:tcBorders>
              <w:top w:val="single" w:color="000000" w:sz="4" w:space="0"/>
              <w:left w:val="single" w:color="000000" w:sz="4" w:space="0"/>
              <w:bottom w:val="single" w:color="000000" w:sz="4" w:space="0"/>
              <w:right w:val="single" w:color="000000" w:sz="4" w:space="0"/>
            </w:tcBorders>
            <w:vAlign w:val="top"/>
          </w:tcPr>
          <w:p w14:paraId="67788747">
            <w:pPr>
              <w:autoSpaceDE w:val="0"/>
              <w:autoSpaceDN w:val="0"/>
              <w:spacing w:before="79" w:after="0" w:line="220" w:lineRule="exact"/>
              <w:ind w:firstLine="120" w:firstLineChars="0"/>
              <w:jc w:val="center"/>
              <w:rPr>
                <w:sz w:val="17"/>
              </w:rPr>
            </w:pPr>
            <w:r>
              <w:rPr>
                <w:rFonts w:hint="eastAsia" w:eastAsia="宋体"/>
                <w:sz w:val="17"/>
                <w:lang w:val="en-US" w:eastAsia="zh-CN"/>
              </w:rPr>
              <w:t>6</w:t>
            </w:r>
          </w:p>
        </w:tc>
        <w:tc>
          <w:tcPr>
            <w:tcW w:w="1881" w:type="dxa"/>
            <w:tcBorders>
              <w:top w:val="single" w:color="000000" w:sz="4" w:space="0"/>
              <w:left w:val="single" w:color="000000" w:sz="4" w:space="0"/>
              <w:bottom w:val="single" w:color="000000" w:sz="4" w:space="0"/>
              <w:right w:val="single" w:color="000000" w:sz="4" w:space="0"/>
            </w:tcBorders>
            <w:vAlign w:val="top"/>
          </w:tcPr>
          <w:p w14:paraId="52B8D46A">
            <w:pPr>
              <w:autoSpaceDE w:val="0"/>
              <w:autoSpaceDN w:val="0"/>
              <w:spacing w:before="59" w:after="0" w:line="220" w:lineRule="exact"/>
              <w:jc w:val="center"/>
              <w:rPr>
                <w:rFonts w:hint="eastAsia" w:ascii="Calibri" w:hAnsi="Calibri" w:eastAsia="Calibri"/>
                <w:color w:val="000000"/>
                <w:sz w:val="17"/>
              </w:rPr>
            </w:pPr>
            <w:r>
              <w:rPr>
                <w:rFonts w:hint="eastAsia" w:ascii="宋体" w:hAnsi="宋体" w:eastAsia="宋体"/>
                <w:color w:val="000000"/>
                <w:sz w:val="17"/>
              </w:rPr>
              <w:t>控制柜各仪表</w:t>
            </w:r>
          </w:p>
        </w:tc>
        <w:tc>
          <w:tcPr>
            <w:tcW w:w="504" w:type="dxa"/>
            <w:tcBorders>
              <w:top w:val="single" w:color="000000" w:sz="4" w:space="0"/>
              <w:left w:val="single" w:color="000000" w:sz="4" w:space="0"/>
              <w:bottom w:val="single" w:color="000000" w:sz="4" w:space="0"/>
              <w:right w:val="single" w:color="000000" w:sz="4" w:space="0"/>
            </w:tcBorders>
            <w:vAlign w:val="top"/>
          </w:tcPr>
          <w:p w14:paraId="516DB03C">
            <w:pPr>
              <w:autoSpaceDE w:val="0"/>
              <w:autoSpaceDN w:val="0"/>
              <w:spacing w:before="99" w:after="0" w:line="220" w:lineRule="exact"/>
              <w:jc w:val="center"/>
              <w:rPr>
                <w:rFonts w:hint="eastAsia" w:ascii="Calibri" w:hAnsi="Calibri" w:eastAsia="Calibri"/>
                <w:color w:val="000000"/>
                <w:sz w:val="17"/>
              </w:rPr>
            </w:pPr>
            <w:r>
              <w:rPr>
                <w:rFonts w:hint="eastAsia" w:ascii="Calibri" w:hAnsi="Calibri" w:eastAsia="宋体"/>
                <w:color w:val="000000"/>
                <w:sz w:val="17"/>
                <w:lang w:val="en-US" w:eastAsia="zh-CN"/>
              </w:rPr>
              <w:t>半年</w:t>
            </w:r>
          </w:p>
        </w:tc>
        <w:tc>
          <w:tcPr>
            <w:tcW w:w="3183" w:type="dxa"/>
            <w:tcBorders>
              <w:top w:val="single" w:color="000000" w:sz="4" w:space="0"/>
              <w:left w:val="single" w:color="000000" w:sz="4" w:space="0"/>
              <w:bottom w:val="single" w:color="000000" w:sz="4" w:space="0"/>
              <w:right w:val="single" w:color="000000" w:sz="4" w:space="0"/>
            </w:tcBorders>
            <w:vAlign w:val="center"/>
          </w:tcPr>
          <w:p w14:paraId="79A1C707">
            <w:pPr>
              <w:autoSpaceDE w:val="0"/>
              <w:autoSpaceDN w:val="0"/>
              <w:spacing w:before="59" w:after="0" w:line="220" w:lineRule="exact"/>
              <w:ind w:firstLine="6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检查仪表显示准确性、功能完整性、计量校准状态</w:t>
            </w:r>
          </w:p>
        </w:tc>
        <w:tc>
          <w:tcPr>
            <w:tcW w:w="4217" w:type="dxa"/>
            <w:tcBorders>
              <w:top w:val="single" w:color="000000" w:sz="4" w:space="0"/>
              <w:left w:val="single" w:color="000000" w:sz="4" w:space="0"/>
              <w:bottom w:val="single" w:color="000000" w:sz="4" w:space="0"/>
              <w:right w:val="single" w:color="000000" w:sz="4" w:space="0"/>
            </w:tcBorders>
            <w:vAlign w:val="center"/>
          </w:tcPr>
          <w:p w14:paraId="0DE82ECB">
            <w:pPr>
              <w:autoSpaceDE w:val="0"/>
              <w:autoSpaceDN w:val="0"/>
              <w:spacing w:before="59" w:after="0" w:line="220" w:lineRule="exact"/>
              <w:ind w:firstLine="6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电压表、电流表等仪表显示清晰准确，与电梯实际运行参数一致；功能正常无故障，仪表在计量校准有效期内，无失灵、显示异常情况，符合计量管理要求</w:t>
            </w:r>
          </w:p>
        </w:tc>
      </w:tr>
      <w:tr w14:paraId="6976537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393" w:type="dxa"/>
            <w:tcBorders>
              <w:top w:val="single" w:color="000000" w:sz="4" w:space="0"/>
              <w:left w:val="single" w:color="000000" w:sz="4" w:space="0"/>
              <w:bottom w:val="single" w:color="000000" w:sz="4" w:space="0"/>
              <w:right w:val="single" w:color="000000" w:sz="4" w:space="0"/>
            </w:tcBorders>
            <w:vAlign w:val="top"/>
          </w:tcPr>
          <w:p w14:paraId="3290A4D1">
            <w:pPr>
              <w:autoSpaceDE w:val="0"/>
              <w:autoSpaceDN w:val="0"/>
              <w:spacing w:before="79" w:after="0" w:line="220" w:lineRule="exact"/>
              <w:ind w:firstLine="120" w:firstLineChars="0"/>
              <w:jc w:val="center"/>
              <w:rPr>
                <w:sz w:val="17"/>
              </w:rPr>
            </w:pPr>
            <w:r>
              <w:rPr>
                <w:rFonts w:hint="eastAsia" w:eastAsia="宋体"/>
                <w:sz w:val="17"/>
                <w:lang w:val="en-US" w:eastAsia="zh-CN"/>
              </w:rPr>
              <w:t>7</w:t>
            </w:r>
          </w:p>
        </w:tc>
        <w:tc>
          <w:tcPr>
            <w:tcW w:w="1881" w:type="dxa"/>
            <w:tcBorders>
              <w:top w:val="single" w:color="000000" w:sz="4" w:space="0"/>
              <w:left w:val="single" w:color="000000" w:sz="4" w:space="0"/>
              <w:bottom w:val="single" w:color="000000" w:sz="4" w:space="0"/>
              <w:right w:val="single" w:color="000000" w:sz="4" w:space="0"/>
            </w:tcBorders>
            <w:vAlign w:val="top"/>
          </w:tcPr>
          <w:p w14:paraId="0ABC5FFA">
            <w:pPr>
              <w:autoSpaceDE w:val="0"/>
              <w:autoSpaceDN w:val="0"/>
              <w:spacing w:before="99" w:after="0" w:line="220" w:lineRule="exact"/>
              <w:jc w:val="center"/>
              <w:rPr>
                <w:rFonts w:hint="eastAsia" w:ascii="Calibri" w:hAnsi="Calibri" w:eastAsia="Calibri"/>
                <w:color w:val="000000"/>
                <w:sz w:val="17"/>
              </w:rPr>
            </w:pPr>
            <w:r>
              <w:rPr>
                <w:rFonts w:hint="eastAsia" w:ascii="宋体" w:hAnsi="宋体" w:eastAsia="宋体"/>
                <w:color w:val="000000"/>
                <w:sz w:val="17"/>
              </w:rPr>
              <w:t>所有反绳轮轴承部</w:t>
            </w:r>
          </w:p>
        </w:tc>
        <w:tc>
          <w:tcPr>
            <w:tcW w:w="504" w:type="dxa"/>
            <w:tcBorders>
              <w:top w:val="single" w:color="000000" w:sz="4" w:space="0"/>
              <w:left w:val="single" w:color="000000" w:sz="4" w:space="0"/>
              <w:bottom w:val="single" w:color="000000" w:sz="4" w:space="0"/>
              <w:right w:val="single" w:color="000000" w:sz="4" w:space="0"/>
            </w:tcBorders>
            <w:vAlign w:val="top"/>
          </w:tcPr>
          <w:p w14:paraId="08179E3D">
            <w:pPr>
              <w:autoSpaceDE w:val="0"/>
              <w:autoSpaceDN w:val="0"/>
              <w:spacing w:before="79" w:after="0" w:line="220" w:lineRule="exact"/>
              <w:jc w:val="center"/>
              <w:rPr>
                <w:rFonts w:hint="eastAsia" w:ascii="Calibri" w:hAnsi="Calibri" w:eastAsia="Calibri"/>
                <w:color w:val="000000"/>
                <w:sz w:val="17"/>
              </w:rPr>
            </w:pPr>
            <w:r>
              <w:rPr>
                <w:rFonts w:hint="eastAsia" w:ascii="Calibri" w:hAnsi="Calibri" w:eastAsia="宋体"/>
                <w:color w:val="000000"/>
                <w:sz w:val="17"/>
                <w:lang w:val="en-US" w:eastAsia="zh-CN"/>
              </w:rPr>
              <w:t>半年</w:t>
            </w:r>
          </w:p>
        </w:tc>
        <w:tc>
          <w:tcPr>
            <w:tcW w:w="3183" w:type="dxa"/>
            <w:tcBorders>
              <w:top w:val="single" w:color="000000" w:sz="4" w:space="0"/>
              <w:left w:val="single" w:color="000000" w:sz="4" w:space="0"/>
              <w:bottom w:val="single" w:color="000000" w:sz="4" w:space="0"/>
              <w:right w:val="single" w:color="000000" w:sz="4" w:space="0"/>
            </w:tcBorders>
            <w:vAlign w:val="center"/>
          </w:tcPr>
          <w:p w14:paraId="08800860">
            <w:pPr>
              <w:autoSpaceDE w:val="0"/>
              <w:autoSpaceDN w:val="0"/>
              <w:spacing w:before="59" w:after="0" w:line="220" w:lineRule="exact"/>
              <w:ind w:firstLine="6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检查轴承润滑状态、转动灵活性、密封防护、磨损与固定状态</w:t>
            </w:r>
          </w:p>
        </w:tc>
        <w:tc>
          <w:tcPr>
            <w:tcW w:w="4217" w:type="dxa"/>
            <w:tcBorders>
              <w:top w:val="single" w:color="000000" w:sz="4" w:space="0"/>
              <w:left w:val="single" w:color="000000" w:sz="4" w:space="0"/>
              <w:bottom w:val="single" w:color="000000" w:sz="4" w:space="0"/>
              <w:right w:val="single" w:color="000000" w:sz="4" w:space="0"/>
            </w:tcBorders>
            <w:vAlign w:val="center"/>
          </w:tcPr>
          <w:p w14:paraId="32D93712">
            <w:pPr>
              <w:autoSpaceDE w:val="0"/>
              <w:autoSpaceDN w:val="0"/>
              <w:spacing w:before="59" w:after="0" w:line="220" w:lineRule="exact"/>
              <w:ind w:firstLine="6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轴承润滑良好，转动灵活无卡滞、异响，密封件无渗漏；固定牢固无松动，磨损量不超过制造单位规定的限值，运行无异常振动，符合悬挂系统安全要求</w:t>
            </w:r>
          </w:p>
        </w:tc>
      </w:tr>
      <w:tr w14:paraId="022F96B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393" w:type="dxa"/>
            <w:tcBorders>
              <w:top w:val="single" w:color="000000" w:sz="4" w:space="0"/>
              <w:left w:val="single" w:color="000000" w:sz="4" w:space="0"/>
              <w:bottom w:val="single" w:color="000000" w:sz="4" w:space="0"/>
              <w:right w:val="single" w:color="000000" w:sz="4" w:space="0"/>
            </w:tcBorders>
            <w:vAlign w:val="top"/>
          </w:tcPr>
          <w:p w14:paraId="61145A91">
            <w:pPr>
              <w:autoSpaceDE w:val="0"/>
              <w:autoSpaceDN w:val="0"/>
              <w:spacing w:before="80" w:after="0" w:line="220" w:lineRule="exact"/>
              <w:ind w:firstLine="120" w:firstLineChars="0"/>
              <w:jc w:val="center"/>
              <w:rPr>
                <w:sz w:val="17"/>
              </w:rPr>
            </w:pPr>
            <w:r>
              <w:rPr>
                <w:rFonts w:hint="eastAsia" w:eastAsia="宋体"/>
                <w:sz w:val="17"/>
                <w:lang w:val="en-US" w:eastAsia="zh-CN"/>
              </w:rPr>
              <w:t>8</w:t>
            </w:r>
          </w:p>
        </w:tc>
        <w:tc>
          <w:tcPr>
            <w:tcW w:w="1881" w:type="dxa"/>
            <w:tcBorders>
              <w:top w:val="single" w:color="000000" w:sz="4" w:space="0"/>
              <w:left w:val="single" w:color="000000" w:sz="4" w:space="0"/>
              <w:bottom w:val="single" w:color="000000" w:sz="4" w:space="0"/>
              <w:right w:val="single" w:color="000000" w:sz="4" w:space="0"/>
            </w:tcBorders>
            <w:vAlign w:val="top"/>
          </w:tcPr>
          <w:p w14:paraId="6A9FB849">
            <w:pPr>
              <w:autoSpaceDE w:val="0"/>
              <w:autoSpaceDN w:val="0"/>
              <w:spacing w:before="79" w:after="0" w:line="220" w:lineRule="exact"/>
              <w:jc w:val="center"/>
              <w:rPr>
                <w:rFonts w:hint="eastAsia" w:ascii="Calibri" w:hAnsi="Calibri" w:eastAsia="Calibri"/>
                <w:color w:val="000000"/>
                <w:sz w:val="17"/>
              </w:rPr>
            </w:pPr>
            <w:r>
              <w:rPr>
                <w:rFonts w:hint="eastAsia" w:ascii="宋体" w:hAnsi="宋体" w:eastAsia="宋体"/>
                <w:color w:val="000000"/>
                <w:sz w:val="17"/>
              </w:rPr>
              <w:t>悬挂装置、补偿绳</w:t>
            </w:r>
          </w:p>
        </w:tc>
        <w:tc>
          <w:tcPr>
            <w:tcW w:w="504" w:type="dxa"/>
            <w:tcBorders>
              <w:top w:val="single" w:color="000000" w:sz="4" w:space="0"/>
              <w:left w:val="single" w:color="000000" w:sz="4" w:space="0"/>
              <w:bottom w:val="single" w:color="000000" w:sz="4" w:space="0"/>
              <w:right w:val="single" w:color="000000" w:sz="4" w:space="0"/>
            </w:tcBorders>
            <w:vAlign w:val="top"/>
          </w:tcPr>
          <w:p w14:paraId="21D2514E">
            <w:pPr>
              <w:autoSpaceDE w:val="0"/>
              <w:autoSpaceDN w:val="0"/>
              <w:spacing w:before="79" w:after="0" w:line="220" w:lineRule="exact"/>
              <w:jc w:val="center"/>
              <w:rPr>
                <w:rFonts w:hint="eastAsia" w:ascii="Calibri" w:hAnsi="Calibri" w:eastAsia="Calibri"/>
                <w:color w:val="000000"/>
                <w:sz w:val="17"/>
              </w:rPr>
            </w:pPr>
            <w:r>
              <w:rPr>
                <w:rFonts w:hint="eastAsia" w:ascii="Calibri" w:hAnsi="Calibri" w:eastAsia="宋体"/>
                <w:color w:val="000000"/>
                <w:sz w:val="17"/>
                <w:lang w:val="en-US" w:eastAsia="zh-CN"/>
              </w:rPr>
              <w:t>半年</w:t>
            </w:r>
          </w:p>
        </w:tc>
        <w:tc>
          <w:tcPr>
            <w:tcW w:w="3183" w:type="dxa"/>
            <w:tcBorders>
              <w:top w:val="single" w:color="000000" w:sz="4" w:space="0"/>
              <w:left w:val="single" w:color="000000" w:sz="4" w:space="0"/>
              <w:bottom w:val="single" w:color="000000" w:sz="4" w:space="0"/>
              <w:right w:val="single" w:color="000000" w:sz="4" w:space="0"/>
            </w:tcBorders>
            <w:vAlign w:val="center"/>
          </w:tcPr>
          <w:p w14:paraId="5219509B">
            <w:pPr>
              <w:autoSpaceDE w:val="0"/>
              <w:autoSpaceDN w:val="0"/>
              <w:spacing w:before="59" w:after="0" w:line="220" w:lineRule="exact"/>
              <w:ind w:firstLine="6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检查钢丝绳 / 补偿绳的磨损、断丝、锈蚀、张紧度、护套状态</w:t>
            </w:r>
          </w:p>
        </w:tc>
        <w:tc>
          <w:tcPr>
            <w:tcW w:w="4217" w:type="dxa"/>
            <w:tcBorders>
              <w:top w:val="single" w:color="000000" w:sz="4" w:space="0"/>
              <w:left w:val="single" w:color="000000" w:sz="4" w:space="0"/>
              <w:bottom w:val="single" w:color="000000" w:sz="4" w:space="0"/>
              <w:right w:val="single" w:color="000000" w:sz="4" w:space="0"/>
            </w:tcBorders>
            <w:vAlign w:val="center"/>
          </w:tcPr>
          <w:p w14:paraId="3930E8EB">
            <w:pPr>
              <w:autoSpaceDE w:val="0"/>
              <w:autoSpaceDN w:val="0"/>
              <w:spacing w:before="59" w:after="0" w:line="220" w:lineRule="exact"/>
              <w:ind w:firstLine="6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钢丝绳 / 补偿绳断丝、磨损、锈蚀量不超过 GB 7588 规定的限值；张紧均匀，无扭曲、松弛，护套完好无破损，符合悬挂系统安全要求</w:t>
            </w:r>
          </w:p>
        </w:tc>
      </w:tr>
      <w:tr w14:paraId="72DD106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393" w:type="dxa"/>
            <w:tcBorders>
              <w:top w:val="single" w:color="000000" w:sz="4" w:space="0"/>
              <w:left w:val="single" w:color="000000" w:sz="4" w:space="0"/>
              <w:bottom w:val="single" w:color="000000" w:sz="4" w:space="0"/>
              <w:right w:val="single" w:color="000000" w:sz="4" w:space="0"/>
            </w:tcBorders>
            <w:vAlign w:val="top"/>
          </w:tcPr>
          <w:p w14:paraId="6E3E27E9">
            <w:pPr>
              <w:autoSpaceDE w:val="0"/>
              <w:autoSpaceDN w:val="0"/>
              <w:spacing w:before="79" w:after="0" w:line="220" w:lineRule="exact"/>
              <w:ind w:firstLine="120" w:firstLineChars="0"/>
              <w:jc w:val="center"/>
              <w:rPr>
                <w:sz w:val="17"/>
              </w:rPr>
            </w:pPr>
            <w:r>
              <w:rPr>
                <w:rFonts w:hint="eastAsia" w:eastAsia="宋体"/>
                <w:sz w:val="17"/>
                <w:lang w:val="en-US" w:eastAsia="zh-CN"/>
              </w:rPr>
              <w:t>9</w:t>
            </w:r>
          </w:p>
        </w:tc>
        <w:tc>
          <w:tcPr>
            <w:tcW w:w="1881" w:type="dxa"/>
            <w:tcBorders>
              <w:top w:val="single" w:color="000000" w:sz="4" w:space="0"/>
              <w:left w:val="single" w:color="000000" w:sz="4" w:space="0"/>
              <w:bottom w:val="single" w:color="000000" w:sz="4" w:space="0"/>
              <w:right w:val="single" w:color="000000" w:sz="4" w:space="0"/>
            </w:tcBorders>
            <w:vAlign w:val="top"/>
          </w:tcPr>
          <w:p w14:paraId="5BB5AD12">
            <w:pPr>
              <w:autoSpaceDE w:val="0"/>
              <w:autoSpaceDN w:val="0"/>
              <w:spacing w:before="79" w:after="0" w:line="220" w:lineRule="exact"/>
              <w:jc w:val="center"/>
              <w:rPr>
                <w:rFonts w:hint="eastAsia" w:ascii="Calibri" w:hAnsi="Calibri" w:eastAsia="Calibri"/>
                <w:color w:val="000000"/>
                <w:sz w:val="17"/>
              </w:rPr>
            </w:pPr>
            <w:r>
              <w:rPr>
                <w:rFonts w:hint="eastAsia" w:ascii="宋体" w:hAnsi="宋体" w:eastAsia="宋体"/>
                <w:color w:val="000000"/>
                <w:sz w:val="17"/>
              </w:rPr>
              <w:t>绳头组合</w:t>
            </w:r>
          </w:p>
        </w:tc>
        <w:tc>
          <w:tcPr>
            <w:tcW w:w="504" w:type="dxa"/>
            <w:tcBorders>
              <w:top w:val="single" w:color="000000" w:sz="4" w:space="0"/>
              <w:left w:val="single" w:color="000000" w:sz="4" w:space="0"/>
              <w:bottom w:val="single" w:color="000000" w:sz="4" w:space="0"/>
              <w:right w:val="single" w:color="000000" w:sz="4" w:space="0"/>
            </w:tcBorders>
            <w:vAlign w:val="top"/>
          </w:tcPr>
          <w:p w14:paraId="3E71729C">
            <w:pPr>
              <w:autoSpaceDE w:val="0"/>
              <w:autoSpaceDN w:val="0"/>
              <w:spacing w:before="79" w:after="0" w:line="220" w:lineRule="exact"/>
              <w:jc w:val="center"/>
              <w:rPr>
                <w:rFonts w:hint="eastAsia" w:ascii="Calibri" w:hAnsi="Calibri" w:eastAsia="Calibri"/>
                <w:color w:val="000000"/>
                <w:sz w:val="17"/>
              </w:rPr>
            </w:pPr>
            <w:r>
              <w:rPr>
                <w:rFonts w:hint="eastAsia" w:ascii="Calibri" w:hAnsi="Calibri" w:eastAsia="宋体"/>
                <w:color w:val="000000"/>
                <w:sz w:val="17"/>
                <w:lang w:val="en-US" w:eastAsia="zh-CN"/>
              </w:rPr>
              <w:t>半年</w:t>
            </w:r>
          </w:p>
        </w:tc>
        <w:tc>
          <w:tcPr>
            <w:tcW w:w="3183" w:type="dxa"/>
            <w:tcBorders>
              <w:top w:val="single" w:color="000000" w:sz="4" w:space="0"/>
              <w:left w:val="single" w:color="000000" w:sz="4" w:space="0"/>
              <w:bottom w:val="single" w:color="000000" w:sz="4" w:space="0"/>
              <w:right w:val="single" w:color="000000" w:sz="4" w:space="0"/>
            </w:tcBorders>
            <w:vAlign w:val="center"/>
          </w:tcPr>
          <w:p w14:paraId="04D75FAE">
            <w:pPr>
              <w:autoSpaceDE w:val="0"/>
              <w:autoSpaceDN w:val="0"/>
              <w:spacing w:before="59" w:after="0" w:line="220" w:lineRule="exact"/>
              <w:ind w:firstLine="6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检查绳头固定状态、防松装置、锈蚀情况、锁紧螺母力矩</w:t>
            </w:r>
          </w:p>
        </w:tc>
        <w:tc>
          <w:tcPr>
            <w:tcW w:w="4217" w:type="dxa"/>
            <w:tcBorders>
              <w:top w:val="single" w:color="000000" w:sz="4" w:space="0"/>
              <w:left w:val="single" w:color="000000" w:sz="4" w:space="0"/>
              <w:bottom w:val="single" w:color="000000" w:sz="4" w:space="0"/>
              <w:right w:val="single" w:color="000000" w:sz="4" w:space="0"/>
            </w:tcBorders>
            <w:vAlign w:val="center"/>
          </w:tcPr>
          <w:p w14:paraId="294EAB78">
            <w:pPr>
              <w:autoSpaceDE w:val="0"/>
              <w:autoSpaceDN w:val="0"/>
              <w:spacing w:before="59" w:after="0" w:line="220" w:lineRule="exact"/>
              <w:ind w:firstLine="6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绳头组合固定牢固，防松装置齐全有效；无锈蚀、开裂、变形，锁紧螺母力矩符合制造单位标准，无松动、脱落风险，符合悬挂系统安全要求</w:t>
            </w:r>
          </w:p>
        </w:tc>
      </w:tr>
      <w:tr w14:paraId="3E1A9E2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393" w:type="dxa"/>
            <w:tcBorders>
              <w:top w:val="single" w:color="000000" w:sz="4" w:space="0"/>
              <w:left w:val="single" w:color="000000" w:sz="4" w:space="0"/>
              <w:bottom w:val="single" w:color="000000" w:sz="4" w:space="0"/>
              <w:right w:val="single" w:color="000000" w:sz="4" w:space="0"/>
            </w:tcBorders>
            <w:vAlign w:val="top"/>
          </w:tcPr>
          <w:p w14:paraId="08BB075D">
            <w:pPr>
              <w:autoSpaceDE w:val="0"/>
              <w:autoSpaceDN w:val="0"/>
              <w:spacing w:before="99" w:after="0" w:line="220" w:lineRule="exact"/>
              <w:ind w:firstLine="120" w:firstLineChars="0"/>
              <w:jc w:val="center"/>
              <w:rPr>
                <w:sz w:val="17"/>
              </w:rPr>
            </w:pPr>
            <w:r>
              <w:rPr>
                <w:rFonts w:hint="eastAsia" w:eastAsia="宋体"/>
                <w:sz w:val="17"/>
                <w:lang w:val="en-US" w:eastAsia="zh-CN"/>
              </w:rPr>
              <w:t>10</w:t>
            </w:r>
          </w:p>
        </w:tc>
        <w:tc>
          <w:tcPr>
            <w:tcW w:w="1881" w:type="dxa"/>
            <w:tcBorders>
              <w:top w:val="single" w:color="000000" w:sz="4" w:space="0"/>
              <w:left w:val="single" w:color="000000" w:sz="4" w:space="0"/>
              <w:bottom w:val="single" w:color="000000" w:sz="4" w:space="0"/>
              <w:right w:val="single" w:color="000000" w:sz="4" w:space="0"/>
            </w:tcBorders>
            <w:vAlign w:val="top"/>
          </w:tcPr>
          <w:p w14:paraId="6CC68433">
            <w:pPr>
              <w:autoSpaceDE w:val="0"/>
              <w:autoSpaceDN w:val="0"/>
              <w:spacing w:before="79" w:after="0" w:line="220" w:lineRule="exact"/>
              <w:jc w:val="center"/>
              <w:rPr>
                <w:rFonts w:hint="eastAsia" w:ascii="Calibri" w:hAnsi="Calibri" w:eastAsia="Calibri"/>
                <w:color w:val="000000"/>
                <w:sz w:val="17"/>
              </w:rPr>
            </w:pPr>
            <w:r>
              <w:rPr>
                <w:rFonts w:hint="eastAsia" w:ascii="宋体" w:hAnsi="宋体" w:eastAsia="宋体"/>
                <w:color w:val="000000"/>
                <w:sz w:val="17"/>
              </w:rPr>
              <w:t>限速器钢丝绳</w:t>
            </w:r>
          </w:p>
        </w:tc>
        <w:tc>
          <w:tcPr>
            <w:tcW w:w="504" w:type="dxa"/>
            <w:tcBorders>
              <w:top w:val="single" w:color="000000" w:sz="4" w:space="0"/>
              <w:left w:val="single" w:color="000000" w:sz="4" w:space="0"/>
              <w:bottom w:val="single" w:color="000000" w:sz="4" w:space="0"/>
              <w:right w:val="single" w:color="000000" w:sz="4" w:space="0"/>
            </w:tcBorders>
            <w:vAlign w:val="top"/>
          </w:tcPr>
          <w:p w14:paraId="459F130B">
            <w:pPr>
              <w:autoSpaceDE w:val="0"/>
              <w:autoSpaceDN w:val="0"/>
              <w:spacing w:before="99" w:after="0" w:line="220" w:lineRule="exact"/>
              <w:jc w:val="center"/>
              <w:rPr>
                <w:rFonts w:hint="eastAsia" w:ascii="Calibri" w:hAnsi="Calibri" w:eastAsia="Calibri"/>
                <w:color w:val="000000"/>
                <w:sz w:val="17"/>
              </w:rPr>
            </w:pPr>
            <w:r>
              <w:rPr>
                <w:rFonts w:hint="eastAsia" w:ascii="Calibri" w:hAnsi="Calibri" w:eastAsia="宋体"/>
                <w:color w:val="000000"/>
                <w:sz w:val="17"/>
                <w:lang w:val="en-US" w:eastAsia="zh-CN"/>
              </w:rPr>
              <w:t>半年</w:t>
            </w:r>
          </w:p>
        </w:tc>
        <w:tc>
          <w:tcPr>
            <w:tcW w:w="3183" w:type="dxa"/>
            <w:tcBorders>
              <w:top w:val="single" w:color="000000" w:sz="4" w:space="0"/>
              <w:left w:val="single" w:color="000000" w:sz="4" w:space="0"/>
              <w:bottom w:val="single" w:color="000000" w:sz="4" w:space="0"/>
              <w:right w:val="single" w:color="000000" w:sz="4" w:space="0"/>
            </w:tcBorders>
            <w:vAlign w:val="center"/>
          </w:tcPr>
          <w:p w14:paraId="23AD40B0">
            <w:pPr>
              <w:autoSpaceDE w:val="0"/>
              <w:autoSpaceDN w:val="0"/>
              <w:spacing w:before="59" w:after="0" w:line="220" w:lineRule="exact"/>
              <w:ind w:firstLine="6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检查张紧度、磨损 / 断丝 / 锈蚀、绳头固定、清洁状态</w:t>
            </w:r>
          </w:p>
        </w:tc>
        <w:tc>
          <w:tcPr>
            <w:tcW w:w="4217" w:type="dxa"/>
            <w:tcBorders>
              <w:top w:val="single" w:color="000000" w:sz="4" w:space="0"/>
              <w:left w:val="single" w:color="000000" w:sz="4" w:space="0"/>
              <w:bottom w:val="single" w:color="000000" w:sz="4" w:space="0"/>
              <w:right w:val="single" w:color="000000" w:sz="4" w:space="0"/>
            </w:tcBorders>
            <w:vAlign w:val="center"/>
          </w:tcPr>
          <w:p w14:paraId="77D2A735">
            <w:pPr>
              <w:autoSpaceDE w:val="0"/>
              <w:autoSpaceDN w:val="0"/>
              <w:spacing w:before="59" w:after="0" w:line="220" w:lineRule="exact"/>
              <w:ind w:firstLine="6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限速器钢丝绳张紧适度，无松弛、扭曲；磨损、断丝、锈蚀量不超过 GB 7588 规定的限值；绳头固定牢固，无油污、杂物堆积，符合限速系统安全要求</w:t>
            </w:r>
          </w:p>
        </w:tc>
      </w:tr>
      <w:tr w14:paraId="58EEFC0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393" w:type="dxa"/>
            <w:tcBorders>
              <w:top w:val="single" w:color="000000" w:sz="4" w:space="0"/>
              <w:left w:val="single" w:color="000000" w:sz="4" w:space="0"/>
              <w:bottom w:val="single" w:color="000000" w:sz="4" w:space="0"/>
              <w:right w:val="single" w:color="000000" w:sz="4" w:space="0"/>
            </w:tcBorders>
            <w:vAlign w:val="top"/>
          </w:tcPr>
          <w:p w14:paraId="4991E683">
            <w:pPr>
              <w:autoSpaceDE w:val="0"/>
              <w:autoSpaceDN w:val="0"/>
              <w:spacing w:before="79" w:after="0" w:line="220" w:lineRule="exact"/>
              <w:ind w:firstLine="120" w:firstLineChars="0"/>
              <w:jc w:val="center"/>
              <w:rPr>
                <w:sz w:val="17"/>
              </w:rPr>
            </w:pPr>
            <w:r>
              <w:rPr>
                <w:rFonts w:hint="eastAsia" w:eastAsia="宋体"/>
                <w:sz w:val="17"/>
                <w:lang w:val="en-US" w:eastAsia="zh-CN"/>
              </w:rPr>
              <w:t>11</w:t>
            </w:r>
          </w:p>
        </w:tc>
        <w:tc>
          <w:tcPr>
            <w:tcW w:w="1881" w:type="dxa"/>
            <w:tcBorders>
              <w:top w:val="single" w:color="000000" w:sz="4" w:space="0"/>
              <w:left w:val="single" w:color="000000" w:sz="4" w:space="0"/>
              <w:bottom w:val="single" w:color="000000" w:sz="4" w:space="0"/>
              <w:right w:val="single" w:color="000000" w:sz="4" w:space="0"/>
            </w:tcBorders>
            <w:vAlign w:val="top"/>
          </w:tcPr>
          <w:p w14:paraId="45E0FF81">
            <w:pPr>
              <w:autoSpaceDE w:val="0"/>
              <w:autoSpaceDN w:val="0"/>
              <w:spacing w:before="99" w:after="0" w:line="220" w:lineRule="exact"/>
              <w:jc w:val="center"/>
              <w:rPr>
                <w:rFonts w:hint="eastAsia" w:ascii="Calibri" w:hAnsi="Calibri" w:eastAsia="Calibri"/>
                <w:color w:val="000000"/>
                <w:sz w:val="17"/>
              </w:rPr>
            </w:pPr>
            <w:r>
              <w:rPr>
                <w:rFonts w:hint="eastAsia" w:ascii="宋体" w:hAnsi="宋体" w:eastAsia="宋体"/>
                <w:color w:val="000000"/>
                <w:sz w:val="17"/>
              </w:rPr>
              <w:t>层门、轿门门扇</w:t>
            </w:r>
          </w:p>
        </w:tc>
        <w:tc>
          <w:tcPr>
            <w:tcW w:w="504" w:type="dxa"/>
            <w:tcBorders>
              <w:top w:val="single" w:color="000000" w:sz="4" w:space="0"/>
              <w:left w:val="single" w:color="000000" w:sz="4" w:space="0"/>
              <w:bottom w:val="single" w:color="000000" w:sz="4" w:space="0"/>
              <w:right w:val="single" w:color="000000" w:sz="4" w:space="0"/>
            </w:tcBorders>
            <w:vAlign w:val="top"/>
          </w:tcPr>
          <w:p w14:paraId="53854CFE">
            <w:pPr>
              <w:autoSpaceDE w:val="0"/>
              <w:autoSpaceDN w:val="0"/>
              <w:spacing w:before="79" w:after="0" w:line="220" w:lineRule="exact"/>
              <w:jc w:val="center"/>
              <w:rPr>
                <w:rFonts w:hint="eastAsia" w:ascii="Calibri" w:hAnsi="Calibri" w:eastAsia="Calibri"/>
                <w:color w:val="000000"/>
                <w:sz w:val="17"/>
              </w:rPr>
            </w:pPr>
            <w:r>
              <w:rPr>
                <w:rFonts w:hint="eastAsia" w:ascii="Calibri" w:hAnsi="Calibri" w:eastAsia="宋体"/>
                <w:color w:val="000000"/>
                <w:sz w:val="17"/>
                <w:lang w:val="en-US" w:eastAsia="zh-CN"/>
              </w:rPr>
              <w:t>半年</w:t>
            </w:r>
          </w:p>
        </w:tc>
        <w:tc>
          <w:tcPr>
            <w:tcW w:w="3183" w:type="dxa"/>
            <w:tcBorders>
              <w:top w:val="single" w:color="000000" w:sz="4" w:space="0"/>
              <w:left w:val="single" w:color="000000" w:sz="4" w:space="0"/>
              <w:bottom w:val="single" w:color="000000" w:sz="4" w:space="0"/>
              <w:right w:val="single" w:color="000000" w:sz="4" w:space="0"/>
            </w:tcBorders>
            <w:vAlign w:val="center"/>
          </w:tcPr>
          <w:p w14:paraId="2D6CAB41">
            <w:pPr>
              <w:autoSpaceDE w:val="0"/>
              <w:autoSpaceDN w:val="0"/>
              <w:spacing w:before="59" w:after="0" w:line="220" w:lineRule="exact"/>
              <w:ind w:firstLine="6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检查门扇变形、启闭顺畅性、导向状态、门锁联动状态</w:t>
            </w:r>
          </w:p>
        </w:tc>
        <w:tc>
          <w:tcPr>
            <w:tcW w:w="4217" w:type="dxa"/>
            <w:tcBorders>
              <w:top w:val="single" w:color="000000" w:sz="4" w:space="0"/>
              <w:left w:val="single" w:color="000000" w:sz="4" w:space="0"/>
              <w:bottom w:val="single" w:color="000000" w:sz="4" w:space="0"/>
              <w:right w:val="single" w:color="000000" w:sz="4" w:space="0"/>
            </w:tcBorders>
            <w:vAlign w:val="center"/>
          </w:tcPr>
          <w:p w14:paraId="256B4093">
            <w:pPr>
              <w:autoSpaceDE w:val="0"/>
              <w:autoSpaceDN w:val="0"/>
              <w:spacing w:before="59" w:after="0" w:line="220" w:lineRule="exact"/>
              <w:ind w:firstLine="6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门扇平整无变形、凹陷，启闭平稳无卡滞、异响；导向轮 / 导靴贴合良好，运行无晃动；门锁联动正常，启闭到位，无安全隐患</w:t>
            </w:r>
          </w:p>
        </w:tc>
      </w:tr>
      <w:tr w14:paraId="7BE51F4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393" w:type="dxa"/>
            <w:tcBorders>
              <w:top w:val="single" w:color="000000" w:sz="4" w:space="0"/>
              <w:left w:val="single" w:color="000000" w:sz="4" w:space="0"/>
              <w:bottom w:val="single" w:color="000000" w:sz="4" w:space="0"/>
              <w:right w:val="single" w:color="000000" w:sz="4" w:space="0"/>
            </w:tcBorders>
            <w:vAlign w:val="top"/>
          </w:tcPr>
          <w:p w14:paraId="5549EC8E">
            <w:pPr>
              <w:autoSpaceDE w:val="0"/>
              <w:autoSpaceDN w:val="0"/>
              <w:spacing w:before="79" w:after="0" w:line="220" w:lineRule="exact"/>
              <w:ind w:firstLine="100" w:firstLineChars="0"/>
              <w:jc w:val="center"/>
              <w:rPr>
                <w:sz w:val="17"/>
              </w:rPr>
            </w:pPr>
            <w:r>
              <w:rPr>
                <w:rFonts w:hint="eastAsia" w:eastAsia="宋体"/>
                <w:sz w:val="17"/>
                <w:lang w:val="en-US" w:eastAsia="zh-CN"/>
              </w:rPr>
              <w:t>12</w:t>
            </w:r>
          </w:p>
        </w:tc>
        <w:tc>
          <w:tcPr>
            <w:tcW w:w="1881" w:type="dxa"/>
            <w:tcBorders>
              <w:top w:val="single" w:color="000000" w:sz="4" w:space="0"/>
              <w:left w:val="single" w:color="000000" w:sz="4" w:space="0"/>
              <w:bottom w:val="single" w:color="000000" w:sz="4" w:space="0"/>
              <w:right w:val="single" w:color="000000" w:sz="4" w:space="0"/>
            </w:tcBorders>
            <w:vAlign w:val="top"/>
          </w:tcPr>
          <w:p w14:paraId="11628AA7">
            <w:pPr>
              <w:autoSpaceDE w:val="0"/>
              <w:autoSpaceDN w:val="0"/>
              <w:spacing w:before="79" w:after="0" w:line="220" w:lineRule="exact"/>
              <w:jc w:val="center"/>
              <w:rPr>
                <w:rFonts w:hint="eastAsia" w:ascii="Calibri" w:hAnsi="Calibri" w:eastAsia="Calibri"/>
                <w:color w:val="000000"/>
                <w:sz w:val="17"/>
              </w:rPr>
            </w:pPr>
            <w:r>
              <w:rPr>
                <w:rFonts w:hint="eastAsia" w:ascii="宋体" w:hAnsi="宋体" w:eastAsia="宋体"/>
                <w:color w:val="000000"/>
                <w:sz w:val="17"/>
              </w:rPr>
              <w:t>对重缓冲距离</w:t>
            </w:r>
          </w:p>
        </w:tc>
        <w:tc>
          <w:tcPr>
            <w:tcW w:w="504" w:type="dxa"/>
            <w:tcBorders>
              <w:top w:val="single" w:color="000000" w:sz="4" w:space="0"/>
              <w:left w:val="single" w:color="000000" w:sz="4" w:space="0"/>
              <w:bottom w:val="single" w:color="000000" w:sz="4" w:space="0"/>
              <w:right w:val="single" w:color="000000" w:sz="4" w:space="0"/>
            </w:tcBorders>
            <w:vAlign w:val="top"/>
          </w:tcPr>
          <w:p w14:paraId="19611E67">
            <w:pPr>
              <w:autoSpaceDE w:val="0"/>
              <w:autoSpaceDN w:val="0"/>
              <w:spacing w:before="79" w:after="0" w:line="220" w:lineRule="exact"/>
              <w:jc w:val="center"/>
              <w:rPr>
                <w:rFonts w:hint="eastAsia" w:ascii="Calibri" w:hAnsi="Calibri" w:eastAsia="Calibri"/>
                <w:color w:val="000000"/>
                <w:sz w:val="17"/>
              </w:rPr>
            </w:pPr>
            <w:r>
              <w:rPr>
                <w:rFonts w:hint="eastAsia" w:ascii="Calibri" w:hAnsi="Calibri" w:eastAsia="宋体"/>
                <w:color w:val="000000"/>
                <w:sz w:val="17"/>
                <w:lang w:val="en-US" w:eastAsia="zh-CN"/>
              </w:rPr>
              <w:t>半年</w:t>
            </w:r>
          </w:p>
        </w:tc>
        <w:tc>
          <w:tcPr>
            <w:tcW w:w="3183" w:type="dxa"/>
            <w:tcBorders>
              <w:top w:val="single" w:color="000000" w:sz="4" w:space="0"/>
              <w:left w:val="single" w:color="000000" w:sz="4" w:space="0"/>
              <w:bottom w:val="single" w:color="000000" w:sz="4" w:space="0"/>
              <w:right w:val="single" w:color="000000" w:sz="4" w:space="0"/>
            </w:tcBorders>
            <w:vAlign w:val="center"/>
          </w:tcPr>
          <w:p w14:paraId="3B56B9A3">
            <w:pPr>
              <w:autoSpaceDE w:val="0"/>
              <w:autoSpaceDN w:val="0"/>
              <w:spacing w:before="59" w:after="0" w:line="220" w:lineRule="exact"/>
              <w:ind w:firstLine="6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检查缓冲距离数值、缓冲器状态、对重架位置</w:t>
            </w:r>
          </w:p>
        </w:tc>
        <w:tc>
          <w:tcPr>
            <w:tcW w:w="4217" w:type="dxa"/>
            <w:tcBorders>
              <w:top w:val="single" w:color="000000" w:sz="4" w:space="0"/>
              <w:left w:val="single" w:color="000000" w:sz="4" w:space="0"/>
              <w:bottom w:val="single" w:color="000000" w:sz="4" w:space="0"/>
              <w:right w:val="single" w:color="000000" w:sz="4" w:space="0"/>
            </w:tcBorders>
            <w:vAlign w:val="center"/>
          </w:tcPr>
          <w:p w14:paraId="77F34B72">
            <w:pPr>
              <w:autoSpaceDE w:val="0"/>
              <w:autoSpaceDN w:val="0"/>
              <w:spacing w:before="59" w:after="0" w:line="220" w:lineRule="exact"/>
              <w:ind w:firstLine="6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对重缓冲距离符合制造单位设计标准，无超标偏差；缓冲器完好无变形、渗漏，对重架无移位、松动，符合 GB 7588 安全规范要求</w:t>
            </w:r>
          </w:p>
        </w:tc>
      </w:tr>
      <w:tr w14:paraId="27116F6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393" w:type="dxa"/>
            <w:tcBorders>
              <w:top w:val="single" w:color="000000" w:sz="4" w:space="0"/>
              <w:left w:val="single" w:color="000000" w:sz="4" w:space="0"/>
              <w:bottom w:val="single" w:color="000000" w:sz="4" w:space="0"/>
              <w:right w:val="single" w:color="000000" w:sz="4" w:space="0"/>
            </w:tcBorders>
            <w:vAlign w:val="top"/>
          </w:tcPr>
          <w:p w14:paraId="68F6AB66">
            <w:pPr>
              <w:autoSpaceDE w:val="0"/>
              <w:autoSpaceDN w:val="0"/>
              <w:spacing w:before="79" w:after="0" w:line="220" w:lineRule="exact"/>
              <w:ind w:firstLine="170" w:firstLineChars="100"/>
              <w:jc w:val="center"/>
              <w:rPr>
                <w:sz w:val="17"/>
              </w:rPr>
            </w:pPr>
            <w:r>
              <w:rPr>
                <w:rFonts w:hint="eastAsia" w:eastAsia="宋体"/>
                <w:sz w:val="17"/>
                <w:lang w:val="en-US" w:eastAsia="zh-CN"/>
              </w:rPr>
              <w:t>13</w:t>
            </w:r>
          </w:p>
        </w:tc>
        <w:tc>
          <w:tcPr>
            <w:tcW w:w="1881" w:type="dxa"/>
            <w:tcBorders>
              <w:top w:val="single" w:color="000000" w:sz="4" w:space="0"/>
              <w:left w:val="single" w:color="000000" w:sz="4" w:space="0"/>
              <w:bottom w:val="single" w:color="000000" w:sz="4" w:space="0"/>
              <w:right w:val="single" w:color="000000" w:sz="4" w:space="0"/>
            </w:tcBorders>
            <w:vAlign w:val="top"/>
          </w:tcPr>
          <w:p w14:paraId="59B8CA94">
            <w:pPr>
              <w:autoSpaceDE w:val="0"/>
              <w:autoSpaceDN w:val="0"/>
              <w:spacing w:before="79" w:after="0" w:line="220" w:lineRule="exact"/>
              <w:jc w:val="center"/>
              <w:rPr>
                <w:rFonts w:hint="eastAsia" w:ascii="Calibri" w:hAnsi="Calibri" w:eastAsia="Calibri"/>
                <w:color w:val="000000"/>
                <w:sz w:val="17"/>
              </w:rPr>
            </w:pPr>
            <w:r>
              <w:rPr>
                <w:rFonts w:hint="eastAsia" w:ascii="宋体" w:hAnsi="宋体" w:eastAsia="宋体"/>
                <w:color w:val="000000"/>
                <w:sz w:val="17"/>
              </w:rPr>
              <w:t>补偿链（绳）连接</w:t>
            </w:r>
          </w:p>
        </w:tc>
        <w:tc>
          <w:tcPr>
            <w:tcW w:w="504" w:type="dxa"/>
            <w:tcBorders>
              <w:top w:val="single" w:color="000000" w:sz="4" w:space="0"/>
              <w:left w:val="single" w:color="000000" w:sz="4" w:space="0"/>
              <w:bottom w:val="single" w:color="000000" w:sz="4" w:space="0"/>
              <w:right w:val="single" w:color="000000" w:sz="4" w:space="0"/>
            </w:tcBorders>
            <w:vAlign w:val="top"/>
          </w:tcPr>
          <w:p w14:paraId="332EA2F7">
            <w:pPr>
              <w:autoSpaceDE w:val="0"/>
              <w:autoSpaceDN w:val="0"/>
              <w:spacing w:before="59" w:after="0" w:line="220" w:lineRule="exact"/>
              <w:jc w:val="center"/>
              <w:rPr>
                <w:rFonts w:hint="eastAsia" w:ascii="Calibri" w:hAnsi="Calibri" w:eastAsia="Calibri"/>
                <w:color w:val="000000"/>
                <w:sz w:val="17"/>
              </w:rPr>
            </w:pPr>
            <w:r>
              <w:rPr>
                <w:rFonts w:hint="eastAsia" w:ascii="Calibri" w:hAnsi="Calibri" w:eastAsia="宋体"/>
                <w:color w:val="000000"/>
                <w:sz w:val="17"/>
                <w:lang w:val="en-US" w:eastAsia="zh-CN"/>
              </w:rPr>
              <w:t>半年</w:t>
            </w:r>
          </w:p>
        </w:tc>
        <w:tc>
          <w:tcPr>
            <w:tcW w:w="3183" w:type="dxa"/>
            <w:tcBorders>
              <w:top w:val="single" w:color="000000" w:sz="4" w:space="0"/>
              <w:left w:val="single" w:color="000000" w:sz="4" w:space="0"/>
              <w:bottom w:val="single" w:color="000000" w:sz="4" w:space="0"/>
              <w:right w:val="single" w:color="000000" w:sz="4" w:space="0"/>
            </w:tcBorders>
            <w:vAlign w:val="center"/>
          </w:tcPr>
          <w:p w14:paraId="0DF23D18">
            <w:pPr>
              <w:autoSpaceDE w:val="0"/>
              <w:autoSpaceDN w:val="0"/>
              <w:spacing w:before="59" w:after="0" w:line="220" w:lineRule="exact"/>
              <w:ind w:firstLine="6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检查连接部位固定状态、磨损 / 开裂情况、悬挂防护、导向装置状态</w:t>
            </w:r>
          </w:p>
        </w:tc>
        <w:tc>
          <w:tcPr>
            <w:tcW w:w="4217" w:type="dxa"/>
            <w:tcBorders>
              <w:top w:val="single" w:color="000000" w:sz="4" w:space="0"/>
              <w:left w:val="single" w:color="000000" w:sz="4" w:space="0"/>
              <w:bottom w:val="single" w:color="000000" w:sz="4" w:space="0"/>
              <w:right w:val="single" w:color="000000" w:sz="4" w:space="0"/>
            </w:tcBorders>
            <w:vAlign w:val="center"/>
          </w:tcPr>
          <w:p w14:paraId="083298CE">
            <w:pPr>
              <w:autoSpaceDE w:val="0"/>
              <w:autoSpaceDN w:val="0"/>
              <w:spacing w:before="59" w:after="0" w:line="220" w:lineRule="exact"/>
              <w:ind w:firstLine="6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连接螺栓紧固无松动，防松装置齐全有效；补偿链 / 绳无磨损、开裂、断丝，悬挂防护完好；导向装置正常，运行无晃动、异响，符合安全要求</w:t>
            </w:r>
          </w:p>
        </w:tc>
      </w:tr>
      <w:tr w14:paraId="6AB471F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393" w:type="dxa"/>
            <w:tcBorders>
              <w:top w:val="single" w:color="000000" w:sz="4" w:space="0"/>
              <w:left w:val="single" w:color="000000" w:sz="4" w:space="0"/>
              <w:bottom w:val="single" w:color="000000" w:sz="4" w:space="0"/>
              <w:right w:val="single" w:color="000000" w:sz="4" w:space="0"/>
            </w:tcBorders>
            <w:vAlign w:val="top"/>
          </w:tcPr>
          <w:p w14:paraId="01F92FA4">
            <w:pPr>
              <w:autoSpaceDE w:val="0"/>
              <w:autoSpaceDN w:val="0"/>
              <w:spacing w:before="79" w:after="0" w:line="220" w:lineRule="exact"/>
              <w:ind w:firstLine="100" w:firstLineChars="0"/>
              <w:jc w:val="center"/>
              <w:rPr>
                <w:sz w:val="17"/>
              </w:rPr>
            </w:pPr>
            <w:r>
              <w:rPr>
                <w:rFonts w:hint="eastAsia" w:eastAsia="宋体"/>
                <w:sz w:val="17"/>
                <w:lang w:val="en-US" w:eastAsia="zh-CN"/>
              </w:rPr>
              <w:t>14</w:t>
            </w:r>
          </w:p>
        </w:tc>
        <w:tc>
          <w:tcPr>
            <w:tcW w:w="1881" w:type="dxa"/>
            <w:tcBorders>
              <w:top w:val="single" w:color="000000" w:sz="4" w:space="0"/>
              <w:left w:val="single" w:color="000000" w:sz="4" w:space="0"/>
              <w:bottom w:val="single" w:color="000000" w:sz="4" w:space="0"/>
              <w:right w:val="single" w:color="000000" w:sz="4" w:space="0"/>
            </w:tcBorders>
            <w:vAlign w:val="top"/>
          </w:tcPr>
          <w:p w14:paraId="5B76A92E">
            <w:pPr>
              <w:autoSpaceDE w:val="0"/>
              <w:autoSpaceDN w:val="0"/>
              <w:spacing w:before="59" w:after="0" w:line="220" w:lineRule="exact"/>
              <w:jc w:val="center"/>
              <w:rPr>
                <w:rFonts w:hint="eastAsia" w:ascii="Calibri" w:hAnsi="Calibri" w:eastAsia="Calibri"/>
                <w:color w:val="000000"/>
                <w:sz w:val="17"/>
              </w:rPr>
            </w:pPr>
            <w:r>
              <w:rPr>
                <w:rFonts w:hint="eastAsia" w:ascii="宋体" w:hAnsi="宋体" w:eastAsia="宋体"/>
                <w:color w:val="000000"/>
                <w:sz w:val="17"/>
              </w:rPr>
              <w:t>上下极限开关</w:t>
            </w:r>
          </w:p>
        </w:tc>
        <w:tc>
          <w:tcPr>
            <w:tcW w:w="504" w:type="dxa"/>
            <w:tcBorders>
              <w:top w:val="single" w:color="000000" w:sz="4" w:space="0"/>
              <w:left w:val="single" w:color="000000" w:sz="4" w:space="0"/>
              <w:bottom w:val="single" w:color="000000" w:sz="4" w:space="0"/>
              <w:right w:val="single" w:color="000000" w:sz="4" w:space="0"/>
            </w:tcBorders>
            <w:vAlign w:val="top"/>
          </w:tcPr>
          <w:p w14:paraId="16183410">
            <w:pPr>
              <w:autoSpaceDE w:val="0"/>
              <w:autoSpaceDN w:val="0"/>
              <w:spacing w:before="79" w:after="0" w:line="220" w:lineRule="exact"/>
              <w:jc w:val="center"/>
              <w:rPr>
                <w:rFonts w:hint="eastAsia" w:ascii="Calibri" w:hAnsi="Calibri" w:eastAsia="Calibri"/>
                <w:color w:val="000000"/>
                <w:sz w:val="17"/>
              </w:rPr>
            </w:pPr>
            <w:r>
              <w:rPr>
                <w:rFonts w:hint="eastAsia" w:ascii="Calibri" w:hAnsi="Calibri" w:eastAsia="宋体"/>
                <w:color w:val="000000"/>
                <w:sz w:val="17"/>
                <w:lang w:val="en-US" w:eastAsia="zh-CN"/>
              </w:rPr>
              <w:t>半年</w:t>
            </w:r>
          </w:p>
        </w:tc>
        <w:tc>
          <w:tcPr>
            <w:tcW w:w="3183" w:type="dxa"/>
            <w:tcBorders>
              <w:top w:val="single" w:color="000000" w:sz="4" w:space="0"/>
              <w:left w:val="single" w:color="000000" w:sz="4" w:space="0"/>
              <w:bottom w:val="single" w:color="000000" w:sz="4" w:space="0"/>
              <w:right w:val="single" w:color="000000" w:sz="4" w:space="0"/>
            </w:tcBorders>
            <w:vAlign w:val="center"/>
          </w:tcPr>
          <w:p w14:paraId="39301AB6">
            <w:pPr>
              <w:autoSpaceDE w:val="0"/>
              <w:autoSpaceDN w:val="0"/>
              <w:spacing w:before="59" w:after="0" w:line="220" w:lineRule="exact"/>
              <w:ind w:firstLine="6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检查开关安装固定、动作灵敏度、安全回路切断功能、复位状态</w:t>
            </w:r>
          </w:p>
        </w:tc>
        <w:tc>
          <w:tcPr>
            <w:tcW w:w="4217" w:type="dxa"/>
            <w:tcBorders>
              <w:top w:val="single" w:color="000000" w:sz="4" w:space="0"/>
              <w:left w:val="single" w:color="000000" w:sz="4" w:space="0"/>
              <w:bottom w:val="single" w:color="000000" w:sz="4" w:space="0"/>
              <w:right w:val="single" w:color="000000" w:sz="4" w:space="0"/>
            </w:tcBorders>
            <w:vAlign w:val="center"/>
          </w:tcPr>
          <w:p w14:paraId="1909F0DE">
            <w:pPr>
              <w:autoSpaceDE w:val="0"/>
              <w:autoSpaceDN w:val="0"/>
              <w:spacing w:before="59" w:after="0" w:line="220" w:lineRule="exact"/>
              <w:ind w:firstLine="6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开关安装牢固无松动，动作灵敏可靠；轿厢超越平层位置时，可立即切断安全回路，电梯停止运行；复位正常，无失灵、虚接情况，符合终端限位安全要求</w:t>
            </w:r>
          </w:p>
        </w:tc>
      </w:tr>
      <w:tr w14:paraId="050B947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90" w:hRule="atLeast"/>
        </w:trPr>
        <w:tc>
          <w:tcPr>
            <w:tcW w:w="393" w:type="dxa"/>
            <w:tcBorders>
              <w:top w:val="single" w:color="000000" w:sz="4" w:space="0"/>
              <w:left w:val="single" w:color="000000" w:sz="4" w:space="0"/>
              <w:bottom w:val="single" w:color="000000" w:sz="4" w:space="0"/>
              <w:right w:val="single" w:color="000000" w:sz="4" w:space="0"/>
            </w:tcBorders>
            <w:vAlign w:val="top"/>
          </w:tcPr>
          <w:p w14:paraId="6598575A">
            <w:pPr>
              <w:autoSpaceDE w:val="0"/>
              <w:autoSpaceDN w:val="0"/>
              <w:spacing w:before="79" w:after="0" w:line="220" w:lineRule="exact"/>
              <w:ind w:firstLine="100" w:firstLineChars="0"/>
              <w:jc w:val="center"/>
              <w:rPr>
                <w:rFonts w:hint="eastAsia" w:ascii="宋体" w:hAnsi="宋体" w:eastAsia="宋体"/>
                <w:color w:val="000000"/>
                <w:sz w:val="21"/>
              </w:rPr>
            </w:pPr>
            <w:r>
              <w:rPr>
                <w:rFonts w:hint="eastAsia" w:eastAsia="宋体"/>
                <w:sz w:val="17"/>
                <w:lang w:val="en-US" w:eastAsia="zh-CN"/>
              </w:rPr>
              <w:t>15</w:t>
            </w:r>
          </w:p>
        </w:tc>
        <w:tc>
          <w:tcPr>
            <w:tcW w:w="1881" w:type="dxa"/>
            <w:tcBorders>
              <w:top w:val="single" w:color="000000" w:sz="4" w:space="0"/>
              <w:left w:val="single" w:color="000000" w:sz="4" w:space="0"/>
              <w:bottom w:val="single" w:color="000000" w:sz="4" w:space="0"/>
              <w:right w:val="single" w:color="000000" w:sz="4" w:space="0"/>
            </w:tcBorders>
            <w:vAlign w:val="top"/>
          </w:tcPr>
          <w:p w14:paraId="1AF3D9E8">
            <w:pPr>
              <w:autoSpaceDE w:val="0"/>
              <w:autoSpaceDN w:val="0"/>
              <w:spacing w:before="79" w:after="0" w:line="220" w:lineRule="exact"/>
              <w:jc w:val="center"/>
              <w:rPr>
                <w:rFonts w:hint="eastAsia" w:ascii="宋体" w:hAnsi="宋体" w:eastAsia="宋体"/>
                <w:color w:val="000000"/>
                <w:sz w:val="21"/>
              </w:rPr>
            </w:pPr>
            <w:r>
              <w:rPr>
                <w:rFonts w:hint="eastAsia" w:ascii="宋体" w:hAnsi="宋体" w:eastAsia="宋体"/>
                <w:color w:val="000000"/>
                <w:sz w:val="17"/>
              </w:rPr>
              <w:t>轿门开门限制装置</w:t>
            </w:r>
          </w:p>
        </w:tc>
        <w:tc>
          <w:tcPr>
            <w:tcW w:w="504" w:type="dxa"/>
            <w:tcBorders>
              <w:top w:val="single" w:color="000000" w:sz="4" w:space="0"/>
              <w:left w:val="single" w:color="000000" w:sz="4" w:space="0"/>
              <w:bottom w:val="single" w:color="000000" w:sz="4" w:space="0"/>
              <w:right w:val="single" w:color="000000" w:sz="4" w:space="0"/>
            </w:tcBorders>
            <w:vAlign w:val="center"/>
          </w:tcPr>
          <w:p w14:paraId="7B138782">
            <w:pPr>
              <w:autoSpaceDE w:val="0"/>
              <w:autoSpaceDN w:val="0"/>
              <w:spacing w:before="0" w:after="0" w:line="272" w:lineRule="exact"/>
              <w:jc w:val="center"/>
              <w:rPr>
                <w:rFonts w:hint="eastAsia" w:ascii="宋体" w:hAnsi="宋体" w:eastAsia="宋体"/>
                <w:color w:val="000000"/>
                <w:sz w:val="21"/>
              </w:rPr>
            </w:pPr>
            <w:r>
              <w:rPr>
                <w:rFonts w:hint="eastAsia" w:ascii="Calibri" w:hAnsi="Calibri" w:eastAsia="宋体"/>
                <w:color w:val="000000"/>
                <w:sz w:val="17"/>
                <w:lang w:val="en-US" w:eastAsia="zh-CN"/>
              </w:rPr>
              <w:t>半年</w:t>
            </w:r>
          </w:p>
        </w:tc>
        <w:tc>
          <w:tcPr>
            <w:tcW w:w="3183" w:type="dxa"/>
            <w:tcBorders>
              <w:top w:val="single" w:color="000000" w:sz="4" w:space="0"/>
              <w:left w:val="single" w:color="000000" w:sz="4" w:space="0"/>
              <w:bottom w:val="single" w:color="000000" w:sz="4" w:space="0"/>
              <w:right w:val="single" w:color="000000" w:sz="4" w:space="0"/>
            </w:tcBorders>
            <w:vAlign w:val="center"/>
          </w:tcPr>
          <w:p w14:paraId="72C7567A">
            <w:pPr>
              <w:autoSpaceDE w:val="0"/>
              <w:autoSpaceDN w:val="0"/>
              <w:spacing w:before="59" w:after="0" w:line="220" w:lineRule="exact"/>
              <w:ind w:firstLine="60" w:firstLineChars="0"/>
              <w:jc w:val="center"/>
              <w:rPr>
                <w:rFonts w:hint="eastAsia" w:ascii="宋体" w:hAnsi="宋体" w:eastAsia="宋体"/>
                <w:color w:val="000000"/>
                <w:sz w:val="17"/>
              </w:rPr>
            </w:pPr>
            <w:r>
              <w:rPr>
                <w:rFonts w:hint="eastAsia" w:ascii="宋体" w:hAnsi="宋体" w:eastAsia="宋体"/>
                <w:color w:val="000000"/>
                <w:sz w:val="17"/>
                <w:lang w:val="en-US" w:eastAsia="zh-CN"/>
              </w:rPr>
              <w:t>检查装置安装固定、动作逻辑、限制功能、解锁状态</w:t>
            </w:r>
          </w:p>
        </w:tc>
        <w:tc>
          <w:tcPr>
            <w:tcW w:w="4217" w:type="dxa"/>
            <w:tcBorders>
              <w:top w:val="single" w:color="000000" w:sz="4" w:space="0"/>
              <w:left w:val="single" w:color="000000" w:sz="4" w:space="0"/>
              <w:bottom w:val="single" w:color="000000" w:sz="4" w:space="0"/>
              <w:right w:val="single" w:color="000000" w:sz="4" w:space="0"/>
            </w:tcBorders>
            <w:vAlign w:val="center"/>
          </w:tcPr>
          <w:p w14:paraId="6EEAA415">
            <w:pPr>
              <w:autoSpaceDE w:val="0"/>
              <w:autoSpaceDN w:val="0"/>
              <w:spacing w:before="59" w:after="0" w:line="220" w:lineRule="exact"/>
              <w:ind w:firstLine="6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装置安装牢固，功能符合 GB 7588 安全要求；电梯在非平层区域时，可有效限制轿门开门；平层区域可正常解锁开门，无误动作、失灵情况</w:t>
            </w:r>
          </w:p>
        </w:tc>
      </w:tr>
    </w:tbl>
    <w:p w14:paraId="565FF06C">
      <w:pPr>
        <w:spacing w:line="240" w:lineRule="auto"/>
        <w:ind w:right="0"/>
        <w:jc w:val="both"/>
        <w:rPr>
          <w:rFonts w:ascii="宋体" w:hAnsi="宋体" w:eastAsia="宋体" w:cs="宋体"/>
          <w:sz w:val="24"/>
          <w:szCs w:val="24"/>
        </w:rPr>
      </w:pPr>
    </w:p>
    <w:p w14:paraId="1DD94C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D 年度维保内容（每年 1 次，包含半月 + 季度 + 半年全部项目）</w:t>
      </w:r>
    </w:p>
    <w:tbl>
      <w:tblPr>
        <w:tblStyle w:val="6"/>
        <w:tblpPr w:leftFromText="180" w:rightFromText="180" w:vertAnchor="text" w:horzAnchor="page" w:tblpX="706" w:tblpY="461"/>
        <w:tblOverlap w:val="never"/>
        <w:tblW w:w="10324" w:type="dxa"/>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541"/>
        <w:gridCol w:w="1583"/>
        <w:gridCol w:w="3947"/>
        <w:gridCol w:w="4253"/>
      </w:tblGrid>
      <w:tr w14:paraId="642DB4D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187" w:hRule="atLeast"/>
        </w:trPr>
        <w:tc>
          <w:tcPr>
            <w:tcW w:w="541" w:type="dxa"/>
            <w:tcBorders>
              <w:top w:val="single" w:color="000000" w:sz="4" w:space="0"/>
              <w:left w:val="single" w:color="000000" w:sz="4" w:space="0"/>
              <w:bottom w:val="single" w:color="000000" w:sz="4" w:space="0"/>
              <w:right w:val="single" w:color="000000" w:sz="4" w:space="0"/>
            </w:tcBorders>
            <w:vAlign w:val="top"/>
          </w:tcPr>
          <w:p w14:paraId="5BA07E26">
            <w:pPr>
              <w:autoSpaceDE w:val="0"/>
              <w:autoSpaceDN w:val="0"/>
              <w:spacing w:before="59" w:after="0" w:line="220" w:lineRule="exact"/>
              <w:jc w:val="center"/>
              <w:rPr>
                <w:sz w:val="17"/>
              </w:rPr>
            </w:pPr>
            <w:r>
              <w:rPr>
                <w:rFonts w:hint="eastAsia" w:eastAsia="宋体"/>
                <w:sz w:val="17"/>
                <w:lang w:val="en-US" w:eastAsia="zh-CN"/>
              </w:rPr>
              <w:t>编号</w:t>
            </w:r>
          </w:p>
        </w:tc>
        <w:tc>
          <w:tcPr>
            <w:tcW w:w="1583" w:type="dxa"/>
            <w:tcBorders>
              <w:top w:val="single" w:color="000000" w:sz="4" w:space="0"/>
              <w:left w:val="single" w:color="000000" w:sz="4" w:space="0"/>
              <w:bottom w:val="single" w:color="000000" w:sz="4" w:space="0"/>
              <w:right w:val="single" w:color="000000" w:sz="4" w:space="0"/>
            </w:tcBorders>
            <w:vAlign w:val="top"/>
          </w:tcPr>
          <w:p w14:paraId="22380BC6">
            <w:pPr>
              <w:autoSpaceDE w:val="0"/>
              <w:autoSpaceDN w:val="0"/>
              <w:spacing w:before="79" w:after="0" w:line="220" w:lineRule="exact"/>
              <w:ind w:firstLine="436" w:firstLineChars="257"/>
              <w:jc w:val="center"/>
              <w:rPr>
                <w:rFonts w:hint="eastAsia" w:ascii="Calibri" w:hAnsi="Calibri" w:eastAsia="宋体"/>
                <w:color w:val="000000"/>
                <w:sz w:val="17"/>
                <w:lang w:val="en-US" w:eastAsia="zh-CN"/>
              </w:rPr>
            </w:pPr>
            <w:r>
              <w:rPr>
                <w:rFonts w:hint="eastAsia" w:ascii="Calibri" w:hAnsi="Calibri" w:eastAsia="宋体"/>
                <w:color w:val="000000"/>
                <w:sz w:val="17"/>
                <w:lang w:val="en-US" w:eastAsia="zh-CN"/>
              </w:rPr>
              <w:t>项  目</w:t>
            </w:r>
          </w:p>
        </w:tc>
        <w:tc>
          <w:tcPr>
            <w:tcW w:w="3947" w:type="dxa"/>
            <w:tcBorders>
              <w:top w:val="single" w:color="000000" w:sz="4" w:space="0"/>
              <w:left w:val="single" w:color="000000" w:sz="4" w:space="0"/>
              <w:bottom w:val="single" w:color="000000" w:sz="4" w:space="0"/>
              <w:right w:val="single" w:color="000000" w:sz="4" w:space="0"/>
            </w:tcBorders>
            <w:vAlign w:val="top"/>
          </w:tcPr>
          <w:p w14:paraId="11DB6D24">
            <w:pPr>
              <w:autoSpaceDE w:val="0"/>
              <w:autoSpaceDN w:val="0"/>
              <w:spacing w:before="79" w:after="0" w:line="220" w:lineRule="exact"/>
              <w:ind w:firstLine="1453" w:firstLineChars="855"/>
              <w:jc w:val="center"/>
              <w:rPr>
                <w:rFonts w:hint="eastAsia" w:ascii="Calibri" w:hAnsi="Calibri" w:eastAsia="宋体"/>
                <w:color w:val="000000"/>
                <w:sz w:val="17"/>
                <w:lang w:val="en-US" w:eastAsia="zh-CN"/>
              </w:rPr>
            </w:pPr>
            <w:r>
              <w:rPr>
                <w:rFonts w:hint="eastAsia" w:ascii="Calibri" w:hAnsi="Calibri" w:eastAsia="宋体"/>
                <w:color w:val="000000"/>
                <w:sz w:val="17"/>
                <w:lang w:val="en-US" w:eastAsia="zh-CN"/>
              </w:rPr>
              <w:t>内  容</w:t>
            </w:r>
          </w:p>
        </w:tc>
        <w:tc>
          <w:tcPr>
            <w:tcW w:w="4253" w:type="dxa"/>
            <w:tcBorders>
              <w:top w:val="single" w:color="000000" w:sz="4" w:space="0"/>
              <w:left w:val="single" w:color="000000" w:sz="4" w:space="0"/>
              <w:bottom w:val="single" w:color="000000" w:sz="4" w:space="0"/>
              <w:right w:val="single" w:color="000000" w:sz="4" w:space="0"/>
            </w:tcBorders>
            <w:vAlign w:val="top"/>
          </w:tcPr>
          <w:p w14:paraId="3D23A54C">
            <w:pPr>
              <w:autoSpaceDE w:val="0"/>
              <w:autoSpaceDN w:val="0"/>
              <w:spacing w:before="79" w:after="0" w:line="220" w:lineRule="exact"/>
              <w:ind w:firstLine="1793" w:firstLineChars="1055"/>
              <w:jc w:val="center"/>
              <w:rPr>
                <w:rFonts w:hint="eastAsia" w:ascii="Calibri" w:hAnsi="Calibri" w:eastAsia="宋体"/>
                <w:color w:val="000000"/>
                <w:sz w:val="17"/>
                <w:lang w:val="en-US" w:eastAsia="zh-CN"/>
              </w:rPr>
            </w:pPr>
            <w:r>
              <w:rPr>
                <w:rFonts w:hint="eastAsia" w:ascii="Calibri" w:hAnsi="Calibri" w:eastAsia="宋体"/>
                <w:color w:val="000000"/>
                <w:sz w:val="17"/>
                <w:lang w:val="en-US" w:eastAsia="zh-CN"/>
              </w:rPr>
              <w:t>要求</w:t>
            </w:r>
          </w:p>
        </w:tc>
      </w:tr>
      <w:tr w14:paraId="76F45D1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41" w:type="dxa"/>
            <w:tcBorders>
              <w:top w:val="single" w:color="000000" w:sz="4" w:space="0"/>
              <w:left w:val="single" w:color="000000" w:sz="4" w:space="0"/>
              <w:bottom w:val="single" w:color="000000" w:sz="4" w:space="0"/>
              <w:right w:val="single" w:color="000000" w:sz="4" w:space="0"/>
            </w:tcBorders>
            <w:vAlign w:val="top"/>
          </w:tcPr>
          <w:p w14:paraId="4BB359D7">
            <w:pPr>
              <w:autoSpaceDE w:val="0"/>
              <w:autoSpaceDN w:val="0"/>
              <w:spacing w:before="79" w:after="0" w:line="220" w:lineRule="exact"/>
              <w:ind w:firstLine="170" w:firstLineChars="100"/>
              <w:jc w:val="center"/>
              <w:rPr>
                <w:sz w:val="17"/>
              </w:rPr>
            </w:pPr>
            <w:r>
              <w:rPr>
                <w:rFonts w:hint="eastAsia" w:eastAsia="宋体"/>
                <w:sz w:val="17"/>
                <w:lang w:val="en-US" w:eastAsia="zh-CN"/>
              </w:rPr>
              <w:t>1</w:t>
            </w:r>
          </w:p>
        </w:tc>
        <w:tc>
          <w:tcPr>
            <w:tcW w:w="1583" w:type="dxa"/>
            <w:tcBorders>
              <w:top w:val="single" w:color="000000" w:sz="4" w:space="0"/>
              <w:left w:val="single" w:color="000000" w:sz="4" w:space="0"/>
              <w:bottom w:val="single" w:color="000000" w:sz="4" w:space="0"/>
              <w:right w:val="single" w:color="000000" w:sz="4" w:space="0"/>
            </w:tcBorders>
            <w:vAlign w:val="top"/>
          </w:tcPr>
          <w:p w14:paraId="4CBF79C4">
            <w:pPr>
              <w:autoSpaceDE w:val="0"/>
              <w:autoSpaceDN w:val="0"/>
              <w:spacing w:before="79" w:after="0" w:line="220" w:lineRule="exact"/>
              <w:jc w:val="center"/>
              <w:rPr>
                <w:rFonts w:hint="eastAsia" w:ascii="Calibri" w:hAnsi="Calibri" w:eastAsia="Calibri"/>
                <w:color w:val="000000"/>
                <w:sz w:val="17"/>
              </w:rPr>
            </w:pPr>
            <w:r>
              <w:rPr>
                <w:rFonts w:hint="eastAsia" w:ascii="宋体" w:hAnsi="宋体" w:eastAsia="宋体"/>
                <w:color w:val="000000"/>
                <w:sz w:val="17"/>
              </w:rPr>
              <w:t>减速机润滑油</w:t>
            </w:r>
          </w:p>
        </w:tc>
        <w:tc>
          <w:tcPr>
            <w:tcW w:w="3947" w:type="dxa"/>
            <w:tcBorders>
              <w:top w:val="single" w:color="000000" w:sz="4" w:space="0"/>
              <w:left w:val="single" w:color="000000" w:sz="4" w:space="0"/>
              <w:bottom w:val="single" w:color="000000" w:sz="4" w:space="0"/>
              <w:right w:val="single" w:color="000000" w:sz="4" w:space="0"/>
            </w:tcBorders>
            <w:vAlign w:val="center"/>
          </w:tcPr>
          <w:p w14:paraId="03D3DCF3">
            <w:pPr>
              <w:autoSpaceDE w:val="0"/>
              <w:autoSpaceDN w:val="0"/>
              <w:spacing w:before="79" w:after="0" w:line="220" w:lineRule="exact"/>
              <w:jc w:val="center"/>
              <w:rPr>
                <w:rFonts w:hint="eastAsia" w:ascii="宋体" w:hAnsi="宋体" w:eastAsia="宋体"/>
                <w:color w:val="000000"/>
                <w:sz w:val="17"/>
              </w:rPr>
            </w:pPr>
            <w:r>
              <w:rPr>
                <w:rFonts w:hint="eastAsia" w:ascii="宋体" w:hAnsi="宋体" w:eastAsia="宋体"/>
                <w:color w:val="000000"/>
                <w:sz w:val="17"/>
                <w:lang w:val="en-US" w:eastAsia="zh-CN"/>
              </w:rPr>
              <w:t>检查油质、油量，按制造单位要求更换润滑油</w:t>
            </w:r>
          </w:p>
        </w:tc>
        <w:tc>
          <w:tcPr>
            <w:tcW w:w="4253" w:type="dxa"/>
            <w:tcBorders>
              <w:top w:val="single" w:color="000000" w:sz="4" w:space="0"/>
              <w:left w:val="single" w:color="000000" w:sz="4" w:space="0"/>
              <w:bottom w:val="single" w:color="000000" w:sz="4" w:space="0"/>
              <w:right w:val="single" w:color="000000" w:sz="4" w:space="0"/>
            </w:tcBorders>
            <w:vAlign w:val="center"/>
          </w:tcPr>
          <w:p w14:paraId="064B438F">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油质符合制造单位要求，油量适宜，无漏油、渗油现象，按规定周期完成更换</w:t>
            </w:r>
          </w:p>
        </w:tc>
      </w:tr>
      <w:tr w14:paraId="489CDAD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41" w:type="dxa"/>
            <w:tcBorders>
              <w:top w:val="single" w:color="000000" w:sz="4" w:space="0"/>
              <w:left w:val="single" w:color="000000" w:sz="4" w:space="0"/>
              <w:bottom w:val="single" w:color="000000" w:sz="4" w:space="0"/>
              <w:right w:val="single" w:color="000000" w:sz="4" w:space="0"/>
            </w:tcBorders>
            <w:vAlign w:val="top"/>
          </w:tcPr>
          <w:p w14:paraId="70F00E97">
            <w:pPr>
              <w:autoSpaceDE w:val="0"/>
              <w:autoSpaceDN w:val="0"/>
              <w:spacing w:before="79" w:after="0" w:line="220" w:lineRule="exact"/>
              <w:ind w:firstLine="100" w:firstLineChars="0"/>
              <w:jc w:val="center"/>
              <w:rPr>
                <w:sz w:val="17"/>
              </w:rPr>
            </w:pPr>
            <w:r>
              <w:rPr>
                <w:rFonts w:hint="eastAsia" w:eastAsia="宋体"/>
                <w:sz w:val="17"/>
                <w:lang w:val="en-US" w:eastAsia="zh-CN"/>
              </w:rPr>
              <w:t>2</w:t>
            </w:r>
          </w:p>
        </w:tc>
        <w:tc>
          <w:tcPr>
            <w:tcW w:w="1583" w:type="dxa"/>
            <w:tcBorders>
              <w:top w:val="single" w:color="000000" w:sz="4" w:space="0"/>
              <w:left w:val="single" w:color="000000" w:sz="4" w:space="0"/>
              <w:bottom w:val="single" w:color="000000" w:sz="4" w:space="0"/>
              <w:right w:val="single" w:color="000000" w:sz="4" w:space="0"/>
            </w:tcBorders>
            <w:vAlign w:val="top"/>
          </w:tcPr>
          <w:p w14:paraId="6FBD499E">
            <w:pPr>
              <w:autoSpaceDE w:val="0"/>
              <w:autoSpaceDN w:val="0"/>
              <w:spacing w:before="59" w:after="0" w:line="220" w:lineRule="exact"/>
              <w:jc w:val="center"/>
              <w:rPr>
                <w:rFonts w:hint="eastAsia" w:ascii="Calibri" w:hAnsi="Calibri" w:eastAsia="Calibri"/>
                <w:color w:val="000000"/>
                <w:sz w:val="17"/>
              </w:rPr>
            </w:pPr>
            <w:r>
              <w:rPr>
                <w:rFonts w:hint="eastAsia" w:ascii="宋体" w:hAnsi="宋体" w:eastAsia="宋体"/>
                <w:color w:val="000000"/>
                <w:sz w:val="17"/>
              </w:rPr>
              <w:t>接触器维电器触点</w:t>
            </w:r>
          </w:p>
        </w:tc>
        <w:tc>
          <w:tcPr>
            <w:tcW w:w="3947" w:type="dxa"/>
            <w:tcBorders>
              <w:top w:val="single" w:color="000000" w:sz="4" w:space="0"/>
              <w:left w:val="single" w:color="000000" w:sz="4" w:space="0"/>
              <w:bottom w:val="single" w:color="000000" w:sz="4" w:space="0"/>
              <w:right w:val="single" w:color="000000" w:sz="4" w:space="0"/>
            </w:tcBorders>
            <w:vAlign w:val="center"/>
          </w:tcPr>
          <w:p w14:paraId="3922AE87">
            <w:pPr>
              <w:autoSpaceDE w:val="0"/>
              <w:autoSpaceDN w:val="0"/>
              <w:spacing w:before="79" w:after="0" w:line="220" w:lineRule="exact"/>
              <w:jc w:val="center"/>
              <w:rPr>
                <w:rFonts w:hint="eastAsia" w:ascii="宋体" w:hAnsi="宋体" w:eastAsia="宋体"/>
                <w:color w:val="000000"/>
                <w:sz w:val="17"/>
              </w:rPr>
            </w:pPr>
            <w:r>
              <w:rPr>
                <w:rFonts w:hint="eastAsia" w:ascii="宋体" w:hAnsi="宋体" w:eastAsia="宋体"/>
                <w:color w:val="000000"/>
                <w:sz w:val="17"/>
                <w:lang w:val="en-US" w:eastAsia="zh-CN"/>
              </w:rPr>
              <w:t>检查触点状态，清洁触点，检查接触情况</w:t>
            </w:r>
          </w:p>
        </w:tc>
        <w:tc>
          <w:tcPr>
            <w:tcW w:w="4253" w:type="dxa"/>
            <w:tcBorders>
              <w:top w:val="single" w:color="000000" w:sz="4" w:space="0"/>
              <w:left w:val="single" w:color="000000" w:sz="4" w:space="0"/>
              <w:bottom w:val="single" w:color="000000" w:sz="4" w:space="0"/>
              <w:right w:val="single" w:color="000000" w:sz="4" w:space="0"/>
            </w:tcBorders>
            <w:vAlign w:val="center"/>
          </w:tcPr>
          <w:p w14:paraId="3FDA094F">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触点接触良好，无烧蚀、粘连、磨损超标现象，接线紧固可靠</w:t>
            </w:r>
          </w:p>
        </w:tc>
      </w:tr>
      <w:tr w14:paraId="3802B89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41" w:type="dxa"/>
            <w:tcBorders>
              <w:top w:val="single" w:color="000000" w:sz="4" w:space="0"/>
              <w:left w:val="single" w:color="000000" w:sz="4" w:space="0"/>
              <w:bottom w:val="single" w:color="000000" w:sz="4" w:space="0"/>
              <w:right w:val="single" w:color="000000" w:sz="4" w:space="0"/>
            </w:tcBorders>
            <w:vAlign w:val="top"/>
          </w:tcPr>
          <w:p w14:paraId="75A05866">
            <w:pPr>
              <w:autoSpaceDE w:val="0"/>
              <w:autoSpaceDN w:val="0"/>
              <w:spacing w:before="79" w:after="0" w:line="220" w:lineRule="exact"/>
              <w:ind w:firstLine="100" w:firstLineChars="0"/>
              <w:jc w:val="center"/>
              <w:rPr>
                <w:sz w:val="17"/>
              </w:rPr>
            </w:pPr>
            <w:r>
              <w:rPr>
                <w:rFonts w:hint="eastAsia" w:eastAsia="宋体"/>
                <w:sz w:val="17"/>
                <w:lang w:val="en-US" w:eastAsia="zh-CN"/>
              </w:rPr>
              <w:t>3</w:t>
            </w:r>
          </w:p>
        </w:tc>
        <w:tc>
          <w:tcPr>
            <w:tcW w:w="1583" w:type="dxa"/>
            <w:tcBorders>
              <w:top w:val="single" w:color="000000" w:sz="4" w:space="0"/>
              <w:left w:val="single" w:color="000000" w:sz="4" w:space="0"/>
              <w:bottom w:val="single" w:color="000000" w:sz="4" w:space="0"/>
              <w:right w:val="single" w:color="000000" w:sz="4" w:space="0"/>
            </w:tcBorders>
            <w:vAlign w:val="top"/>
          </w:tcPr>
          <w:p w14:paraId="2362C1E8">
            <w:pPr>
              <w:autoSpaceDE w:val="0"/>
              <w:autoSpaceDN w:val="0"/>
              <w:spacing w:before="79" w:after="0" w:line="220" w:lineRule="exact"/>
              <w:jc w:val="center"/>
              <w:rPr>
                <w:rFonts w:hint="eastAsia" w:ascii="Calibri" w:hAnsi="Calibri" w:eastAsia="Calibri"/>
                <w:color w:val="000000"/>
                <w:sz w:val="17"/>
              </w:rPr>
            </w:pPr>
            <w:r>
              <w:rPr>
                <w:rFonts w:hint="eastAsia" w:ascii="宋体" w:hAnsi="宋体" w:eastAsia="宋体"/>
                <w:color w:val="000000"/>
                <w:sz w:val="17"/>
              </w:rPr>
              <w:t>制动器铁芯（柱塞）</w:t>
            </w:r>
          </w:p>
        </w:tc>
        <w:tc>
          <w:tcPr>
            <w:tcW w:w="3947" w:type="dxa"/>
            <w:tcBorders>
              <w:top w:val="single" w:color="000000" w:sz="4" w:space="0"/>
              <w:left w:val="single" w:color="000000" w:sz="4" w:space="0"/>
              <w:bottom w:val="single" w:color="000000" w:sz="4" w:space="0"/>
              <w:right w:val="single" w:color="000000" w:sz="4" w:space="0"/>
            </w:tcBorders>
            <w:vAlign w:val="center"/>
          </w:tcPr>
          <w:p w14:paraId="48B6F341">
            <w:pPr>
              <w:autoSpaceDE w:val="0"/>
              <w:autoSpaceDN w:val="0"/>
              <w:spacing w:before="79" w:after="0" w:line="220" w:lineRule="exact"/>
              <w:jc w:val="center"/>
              <w:rPr>
                <w:rFonts w:hint="eastAsia" w:ascii="宋体" w:hAnsi="宋体" w:eastAsia="宋体"/>
                <w:color w:val="000000"/>
                <w:sz w:val="17"/>
              </w:rPr>
            </w:pPr>
            <w:r>
              <w:rPr>
                <w:rFonts w:hint="eastAsia" w:ascii="宋体" w:hAnsi="宋体" w:eastAsia="宋体"/>
                <w:color w:val="000000"/>
                <w:sz w:val="17"/>
                <w:lang w:val="en-US" w:eastAsia="zh-CN"/>
              </w:rPr>
              <w:t>分解清洁、润滑、检查铁芯 / 柱塞，检查磨损情况</w:t>
            </w:r>
          </w:p>
        </w:tc>
        <w:tc>
          <w:tcPr>
            <w:tcW w:w="4253" w:type="dxa"/>
            <w:tcBorders>
              <w:top w:val="single" w:color="000000" w:sz="4" w:space="0"/>
              <w:left w:val="single" w:color="000000" w:sz="4" w:space="0"/>
              <w:bottom w:val="single" w:color="000000" w:sz="4" w:space="0"/>
              <w:right w:val="single" w:color="000000" w:sz="4" w:space="0"/>
            </w:tcBorders>
            <w:vAlign w:val="center"/>
          </w:tcPr>
          <w:p w14:paraId="4EED6DF2">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动作灵活无卡滞，润滑良好，磨损量不超过制造单位要求，无锈蚀、变形</w:t>
            </w:r>
          </w:p>
        </w:tc>
      </w:tr>
      <w:tr w14:paraId="269864F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41" w:type="dxa"/>
            <w:tcBorders>
              <w:top w:val="single" w:color="000000" w:sz="4" w:space="0"/>
              <w:left w:val="single" w:color="000000" w:sz="4" w:space="0"/>
              <w:bottom w:val="single" w:color="000000" w:sz="4" w:space="0"/>
              <w:right w:val="single" w:color="000000" w:sz="4" w:space="0"/>
            </w:tcBorders>
            <w:vAlign w:val="top"/>
          </w:tcPr>
          <w:p w14:paraId="71FC7FA0">
            <w:pPr>
              <w:autoSpaceDE w:val="0"/>
              <w:autoSpaceDN w:val="0"/>
              <w:spacing w:before="79" w:after="0" w:line="220" w:lineRule="exact"/>
              <w:ind w:firstLine="120" w:firstLineChars="0"/>
              <w:jc w:val="center"/>
              <w:rPr>
                <w:sz w:val="17"/>
              </w:rPr>
            </w:pPr>
            <w:r>
              <w:rPr>
                <w:rFonts w:hint="eastAsia" w:eastAsia="宋体"/>
                <w:sz w:val="17"/>
                <w:lang w:val="en-US" w:eastAsia="zh-CN"/>
              </w:rPr>
              <w:t>4</w:t>
            </w:r>
          </w:p>
        </w:tc>
        <w:tc>
          <w:tcPr>
            <w:tcW w:w="1583" w:type="dxa"/>
            <w:tcBorders>
              <w:top w:val="single" w:color="000000" w:sz="4" w:space="0"/>
              <w:left w:val="single" w:color="000000" w:sz="4" w:space="0"/>
              <w:bottom w:val="single" w:color="000000" w:sz="4" w:space="0"/>
              <w:right w:val="single" w:color="000000" w:sz="4" w:space="0"/>
            </w:tcBorders>
            <w:vAlign w:val="top"/>
          </w:tcPr>
          <w:p w14:paraId="4A99C53E">
            <w:pPr>
              <w:autoSpaceDE w:val="0"/>
              <w:autoSpaceDN w:val="0"/>
              <w:spacing w:before="79" w:after="0" w:line="220" w:lineRule="exact"/>
              <w:jc w:val="center"/>
              <w:rPr>
                <w:rFonts w:hint="eastAsia" w:ascii="Calibri" w:hAnsi="Calibri" w:eastAsia="Calibri"/>
                <w:color w:val="000000"/>
                <w:sz w:val="17"/>
              </w:rPr>
            </w:pPr>
            <w:r>
              <w:rPr>
                <w:rFonts w:hint="eastAsia" w:ascii="宋体" w:hAnsi="宋体" w:eastAsia="宋体"/>
                <w:color w:val="000000"/>
                <w:sz w:val="17"/>
              </w:rPr>
              <w:t>制动器制动弹簧压缩量</w:t>
            </w:r>
          </w:p>
        </w:tc>
        <w:tc>
          <w:tcPr>
            <w:tcW w:w="3947" w:type="dxa"/>
            <w:tcBorders>
              <w:top w:val="single" w:color="000000" w:sz="4" w:space="0"/>
              <w:left w:val="single" w:color="000000" w:sz="4" w:space="0"/>
              <w:bottom w:val="single" w:color="000000" w:sz="4" w:space="0"/>
              <w:right w:val="single" w:color="000000" w:sz="4" w:space="0"/>
            </w:tcBorders>
            <w:vAlign w:val="center"/>
          </w:tcPr>
          <w:p w14:paraId="6F157321">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检查弹簧压缩量，核对制动力参数</w:t>
            </w:r>
          </w:p>
        </w:tc>
        <w:tc>
          <w:tcPr>
            <w:tcW w:w="4253" w:type="dxa"/>
            <w:tcBorders>
              <w:top w:val="single" w:color="000000" w:sz="4" w:space="0"/>
              <w:left w:val="single" w:color="000000" w:sz="4" w:space="0"/>
              <w:bottom w:val="single" w:color="000000" w:sz="4" w:space="0"/>
              <w:right w:val="single" w:color="000000" w:sz="4" w:space="0"/>
            </w:tcBorders>
            <w:vAlign w:val="center"/>
          </w:tcPr>
          <w:p w14:paraId="3B4C5CED">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压缩量符合制造单位要求，保持足够的制动力，无疲劳、变形、断裂风险</w:t>
            </w:r>
          </w:p>
        </w:tc>
      </w:tr>
      <w:tr w14:paraId="52610F2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41" w:type="dxa"/>
            <w:tcBorders>
              <w:top w:val="single" w:color="000000" w:sz="4" w:space="0"/>
              <w:left w:val="single" w:color="000000" w:sz="4" w:space="0"/>
              <w:bottom w:val="single" w:color="000000" w:sz="4" w:space="0"/>
              <w:right w:val="single" w:color="000000" w:sz="4" w:space="0"/>
            </w:tcBorders>
            <w:vAlign w:val="top"/>
          </w:tcPr>
          <w:p w14:paraId="7BC61E23">
            <w:pPr>
              <w:autoSpaceDE w:val="0"/>
              <w:autoSpaceDN w:val="0"/>
              <w:spacing w:before="59" w:after="0" w:line="220" w:lineRule="exact"/>
              <w:ind w:firstLine="120" w:firstLineChars="0"/>
              <w:jc w:val="center"/>
              <w:rPr>
                <w:sz w:val="17"/>
              </w:rPr>
            </w:pPr>
            <w:r>
              <w:rPr>
                <w:rFonts w:hint="eastAsia" w:eastAsia="宋体"/>
                <w:sz w:val="17"/>
                <w:lang w:val="en-US" w:eastAsia="zh-CN"/>
              </w:rPr>
              <w:t>5</w:t>
            </w:r>
          </w:p>
        </w:tc>
        <w:tc>
          <w:tcPr>
            <w:tcW w:w="1583" w:type="dxa"/>
            <w:tcBorders>
              <w:top w:val="single" w:color="000000" w:sz="4" w:space="0"/>
              <w:left w:val="single" w:color="000000" w:sz="4" w:space="0"/>
              <w:bottom w:val="single" w:color="000000" w:sz="4" w:space="0"/>
              <w:right w:val="single" w:color="000000" w:sz="4" w:space="0"/>
            </w:tcBorders>
            <w:vAlign w:val="top"/>
          </w:tcPr>
          <w:p w14:paraId="6217FB53">
            <w:pPr>
              <w:autoSpaceDE w:val="0"/>
              <w:autoSpaceDN w:val="0"/>
              <w:spacing w:before="79" w:after="0" w:line="220" w:lineRule="exact"/>
              <w:jc w:val="center"/>
              <w:rPr>
                <w:rFonts w:hint="eastAsia" w:ascii="Calibri" w:hAnsi="Calibri" w:eastAsia="Calibri"/>
                <w:color w:val="000000"/>
                <w:sz w:val="17"/>
              </w:rPr>
            </w:pPr>
            <w:r>
              <w:rPr>
                <w:rFonts w:hint="eastAsia" w:ascii="宋体" w:hAnsi="宋体" w:eastAsia="宋体"/>
                <w:color w:val="000000"/>
                <w:sz w:val="17"/>
              </w:rPr>
              <w:t>导电回路绝缘性能测试</w:t>
            </w:r>
          </w:p>
        </w:tc>
        <w:tc>
          <w:tcPr>
            <w:tcW w:w="3947" w:type="dxa"/>
            <w:tcBorders>
              <w:top w:val="single" w:color="000000" w:sz="4" w:space="0"/>
              <w:left w:val="single" w:color="000000" w:sz="4" w:space="0"/>
              <w:bottom w:val="single" w:color="000000" w:sz="4" w:space="0"/>
              <w:right w:val="single" w:color="000000" w:sz="4" w:space="0"/>
            </w:tcBorders>
            <w:vAlign w:val="center"/>
          </w:tcPr>
          <w:p w14:paraId="23EB95B4">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测量导电回路对地绝缘电阻</w:t>
            </w:r>
          </w:p>
        </w:tc>
        <w:tc>
          <w:tcPr>
            <w:tcW w:w="4253" w:type="dxa"/>
            <w:tcBorders>
              <w:top w:val="single" w:color="000000" w:sz="4" w:space="0"/>
              <w:left w:val="single" w:color="000000" w:sz="4" w:space="0"/>
              <w:bottom w:val="single" w:color="000000" w:sz="4" w:space="0"/>
              <w:right w:val="single" w:color="000000" w:sz="4" w:space="0"/>
            </w:tcBorders>
            <w:vAlign w:val="center"/>
          </w:tcPr>
          <w:p w14:paraId="480F06D6">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绝缘电阻值符合国家标准要求，无接地、短路隐患，测试记录完整</w:t>
            </w:r>
          </w:p>
        </w:tc>
      </w:tr>
      <w:tr w14:paraId="1E322F8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41" w:type="dxa"/>
            <w:tcBorders>
              <w:top w:val="single" w:color="000000" w:sz="4" w:space="0"/>
              <w:left w:val="single" w:color="000000" w:sz="4" w:space="0"/>
              <w:bottom w:val="single" w:color="000000" w:sz="4" w:space="0"/>
              <w:right w:val="single" w:color="000000" w:sz="4" w:space="0"/>
            </w:tcBorders>
            <w:vAlign w:val="top"/>
          </w:tcPr>
          <w:p w14:paraId="56A657DC">
            <w:pPr>
              <w:autoSpaceDE w:val="0"/>
              <w:autoSpaceDN w:val="0"/>
              <w:spacing w:before="79" w:after="0" w:line="220" w:lineRule="exact"/>
              <w:ind w:firstLine="120" w:firstLineChars="0"/>
              <w:jc w:val="center"/>
              <w:rPr>
                <w:sz w:val="17"/>
              </w:rPr>
            </w:pPr>
            <w:r>
              <w:rPr>
                <w:rFonts w:hint="eastAsia" w:eastAsia="宋体"/>
                <w:sz w:val="17"/>
                <w:lang w:val="en-US" w:eastAsia="zh-CN"/>
              </w:rPr>
              <w:t>6</w:t>
            </w:r>
          </w:p>
        </w:tc>
        <w:tc>
          <w:tcPr>
            <w:tcW w:w="1583" w:type="dxa"/>
            <w:tcBorders>
              <w:top w:val="single" w:color="000000" w:sz="4" w:space="0"/>
              <w:left w:val="single" w:color="000000" w:sz="4" w:space="0"/>
              <w:bottom w:val="single" w:color="000000" w:sz="4" w:space="0"/>
              <w:right w:val="single" w:color="000000" w:sz="4" w:space="0"/>
            </w:tcBorders>
            <w:vAlign w:val="top"/>
          </w:tcPr>
          <w:p w14:paraId="27F5CA14">
            <w:pPr>
              <w:autoSpaceDE w:val="0"/>
              <w:autoSpaceDN w:val="0"/>
              <w:spacing w:before="79" w:after="0" w:line="220" w:lineRule="exact"/>
              <w:jc w:val="center"/>
              <w:rPr>
                <w:rFonts w:hint="eastAsia" w:ascii="Calibri" w:hAnsi="Calibri" w:eastAsia="Calibri"/>
                <w:color w:val="000000"/>
                <w:sz w:val="17"/>
              </w:rPr>
            </w:pPr>
            <w:r>
              <w:rPr>
                <w:rFonts w:hint="eastAsia" w:ascii="宋体" w:hAnsi="宋体" w:eastAsia="宋体"/>
                <w:color w:val="000000"/>
                <w:sz w:val="17"/>
              </w:rPr>
              <w:t>限速器安全钳联动试验</w:t>
            </w:r>
          </w:p>
        </w:tc>
        <w:tc>
          <w:tcPr>
            <w:tcW w:w="3947" w:type="dxa"/>
            <w:tcBorders>
              <w:top w:val="single" w:color="000000" w:sz="4" w:space="0"/>
              <w:left w:val="single" w:color="000000" w:sz="4" w:space="0"/>
              <w:bottom w:val="single" w:color="000000" w:sz="4" w:space="0"/>
              <w:right w:val="single" w:color="000000" w:sz="4" w:space="0"/>
            </w:tcBorders>
            <w:vAlign w:val="center"/>
          </w:tcPr>
          <w:p w14:paraId="56B140B3">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触发限速器 - 安全钳联动机构，检查动作状态</w:t>
            </w:r>
          </w:p>
        </w:tc>
        <w:tc>
          <w:tcPr>
            <w:tcW w:w="4253" w:type="dxa"/>
            <w:tcBorders>
              <w:top w:val="single" w:color="000000" w:sz="4" w:space="0"/>
              <w:left w:val="single" w:color="000000" w:sz="4" w:space="0"/>
              <w:bottom w:val="single" w:color="000000" w:sz="4" w:space="0"/>
              <w:right w:val="single" w:color="000000" w:sz="4" w:space="0"/>
            </w:tcBorders>
            <w:vAlign w:val="center"/>
          </w:tcPr>
          <w:p w14:paraId="5BFFAA96">
            <w:pPr>
              <w:autoSpaceDE w:val="0"/>
              <w:autoSpaceDN w:val="0"/>
              <w:spacing w:before="79" w:after="0" w:line="220" w:lineRule="exact"/>
              <w:ind w:firstLine="100" w:firstLineChars="0"/>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联动动作正常可靠，安全钳可有效夹持导轨，无卡滞、失效，每 2 年进行一次限速器动作速度校验</w:t>
            </w:r>
          </w:p>
        </w:tc>
      </w:tr>
      <w:tr w14:paraId="624D1A7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41" w:type="dxa"/>
            <w:tcBorders>
              <w:top w:val="single" w:color="000000" w:sz="4" w:space="0"/>
              <w:left w:val="single" w:color="000000" w:sz="4" w:space="0"/>
              <w:bottom w:val="single" w:color="000000" w:sz="4" w:space="0"/>
              <w:right w:val="single" w:color="000000" w:sz="4" w:space="0"/>
            </w:tcBorders>
            <w:vAlign w:val="top"/>
          </w:tcPr>
          <w:p w14:paraId="37604A21">
            <w:pPr>
              <w:autoSpaceDE w:val="0"/>
              <w:autoSpaceDN w:val="0"/>
              <w:spacing w:before="79" w:after="0" w:line="220" w:lineRule="exact"/>
              <w:ind w:firstLine="120" w:firstLineChars="0"/>
              <w:jc w:val="center"/>
              <w:rPr>
                <w:sz w:val="17"/>
              </w:rPr>
            </w:pPr>
            <w:r>
              <w:rPr>
                <w:rFonts w:hint="eastAsia" w:eastAsia="宋体"/>
                <w:sz w:val="17"/>
                <w:lang w:val="en-US" w:eastAsia="zh-CN"/>
              </w:rPr>
              <w:t>7</w:t>
            </w:r>
          </w:p>
        </w:tc>
        <w:tc>
          <w:tcPr>
            <w:tcW w:w="1583" w:type="dxa"/>
            <w:tcBorders>
              <w:top w:val="single" w:color="000000" w:sz="4" w:space="0"/>
              <w:left w:val="single" w:color="000000" w:sz="4" w:space="0"/>
              <w:bottom w:val="single" w:color="000000" w:sz="4" w:space="0"/>
              <w:right w:val="single" w:color="000000" w:sz="4" w:space="0"/>
            </w:tcBorders>
            <w:vAlign w:val="top"/>
          </w:tcPr>
          <w:p w14:paraId="46A18BB3">
            <w:pPr>
              <w:autoSpaceDE w:val="0"/>
              <w:autoSpaceDN w:val="0"/>
              <w:spacing w:before="79" w:after="0" w:line="220" w:lineRule="exact"/>
              <w:jc w:val="center"/>
              <w:rPr>
                <w:rFonts w:hint="eastAsia" w:ascii="Calibri" w:hAnsi="Calibri" w:eastAsia="Calibri"/>
                <w:color w:val="000000"/>
                <w:sz w:val="17"/>
              </w:rPr>
            </w:pPr>
            <w:r>
              <w:rPr>
                <w:rFonts w:hint="eastAsia" w:ascii="宋体" w:hAnsi="宋体" w:eastAsia="宋体"/>
                <w:color w:val="000000"/>
                <w:sz w:val="17"/>
              </w:rPr>
              <w:t>上行超速保护动作试验</w:t>
            </w:r>
          </w:p>
        </w:tc>
        <w:tc>
          <w:tcPr>
            <w:tcW w:w="3947" w:type="dxa"/>
            <w:tcBorders>
              <w:top w:val="single" w:color="000000" w:sz="4" w:space="0"/>
              <w:left w:val="single" w:color="000000" w:sz="4" w:space="0"/>
              <w:bottom w:val="single" w:color="000000" w:sz="4" w:space="0"/>
              <w:right w:val="single" w:color="000000" w:sz="4" w:space="0"/>
            </w:tcBorders>
            <w:vAlign w:val="center"/>
          </w:tcPr>
          <w:p w14:paraId="42A97740">
            <w:pPr>
              <w:autoSpaceDE w:val="0"/>
              <w:autoSpaceDN w:val="0"/>
              <w:spacing w:before="79" w:after="0" w:line="220" w:lineRule="exact"/>
              <w:jc w:val="center"/>
              <w:rPr>
                <w:rFonts w:hint="eastAsia" w:ascii="宋体" w:hAnsi="宋体" w:eastAsia="宋体"/>
                <w:color w:val="000000"/>
                <w:sz w:val="17"/>
              </w:rPr>
            </w:pPr>
            <w:r>
              <w:rPr>
                <w:rFonts w:hint="eastAsia" w:ascii="宋体" w:hAnsi="宋体" w:eastAsia="宋体"/>
                <w:color w:val="000000"/>
                <w:sz w:val="17"/>
                <w:lang w:val="en-US" w:eastAsia="zh-CN"/>
              </w:rPr>
              <w:t>模拟上行超速工况，检查保护装置动作状态</w:t>
            </w:r>
          </w:p>
        </w:tc>
        <w:tc>
          <w:tcPr>
            <w:tcW w:w="4253" w:type="dxa"/>
            <w:tcBorders>
              <w:top w:val="single" w:color="000000" w:sz="4" w:space="0"/>
              <w:left w:val="single" w:color="000000" w:sz="4" w:space="0"/>
              <w:bottom w:val="single" w:color="000000" w:sz="4" w:space="0"/>
              <w:right w:val="single" w:color="000000" w:sz="4" w:space="0"/>
            </w:tcBorders>
            <w:vAlign w:val="center"/>
          </w:tcPr>
          <w:p w14:paraId="00F74CB9">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装置动作正常可靠，可有效制停轿厢，无失效、误动作，功能符合安全规范要求</w:t>
            </w:r>
          </w:p>
        </w:tc>
      </w:tr>
      <w:tr w14:paraId="7FE32C9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41" w:type="dxa"/>
            <w:tcBorders>
              <w:top w:val="single" w:color="000000" w:sz="4" w:space="0"/>
              <w:left w:val="single" w:color="000000" w:sz="4" w:space="0"/>
              <w:bottom w:val="single" w:color="000000" w:sz="4" w:space="0"/>
              <w:right w:val="single" w:color="000000" w:sz="4" w:space="0"/>
            </w:tcBorders>
            <w:vAlign w:val="top"/>
          </w:tcPr>
          <w:p w14:paraId="1E749D05">
            <w:pPr>
              <w:autoSpaceDE w:val="0"/>
              <w:autoSpaceDN w:val="0"/>
              <w:spacing w:before="80" w:after="0" w:line="220" w:lineRule="exact"/>
              <w:ind w:firstLine="120" w:firstLineChars="0"/>
              <w:jc w:val="center"/>
              <w:rPr>
                <w:sz w:val="17"/>
              </w:rPr>
            </w:pPr>
            <w:r>
              <w:rPr>
                <w:rFonts w:hint="eastAsia" w:eastAsia="宋体"/>
                <w:sz w:val="17"/>
                <w:lang w:val="en-US" w:eastAsia="zh-CN"/>
              </w:rPr>
              <w:t>8</w:t>
            </w:r>
          </w:p>
        </w:tc>
        <w:tc>
          <w:tcPr>
            <w:tcW w:w="1583" w:type="dxa"/>
            <w:tcBorders>
              <w:top w:val="single" w:color="000000" w:sz="4" w:space="0"/>
              <w:left w:val="single" w:color="000000" w:sz="4" w:space="0"/>
              <w:bottom w:val="single" w:color="000000" w:sz="4" w:space="0"/>
              <w:right w:val="single" w:color="000000" w:sz="4" w:space="0"/>
            </w:tcBorders>
            <w:vAlign w:val="top"/>
          </w:tcPr>
          <w:p w14:paraId="7A4F0E47">
            <w:pPr>
              <w:autoSpaceDE w:val="0"/>
              <w:autoSpaceDN w:val="0"/>
              <w:spacing w:before="79" w:after="0" w:line="220" w:lineRule="exact"/>
              <w:jc w:val="center"/>
              <w:rPr>
                <w:rFonts w:hint="eastAsia" w:ascii="Calibri" w:hAnsi="Calibri" w:eastAsia="Calibri"/>
                <w:color w:val="000000"/>
                <w:sz w:val="17"/>
              </w:rPr>
            </w:pPr>
            <w:r>
              <w:rPr>
                <w:rFonts w:hint="eastAsia" w:ascii="宋体" w:hAnsi="宋体" w:eastAsia="宋体"/>
                <w:color w:val="000000"/>
                <w:sz w:val="17"/>
              </w:rPr>
              <w:t>轿厢意外移动保护实验</w:t>
            </w:r>
          </w:p>
        </w:tc>
        <w:tc>
          <w:tcPr>
            <w:tcW w:w="3947" w:type="dxa"/>
            <w:tcBorders>
              <w:top w:val="single" w:color="000000" w:sz="4" w:space="0"/>
              <w:left w:val="single" w:color="000000" w:sz="4" w:space="0"/>
              <w:bottom w:val="single" w:color="000000" w:sz="4" w:space="0"/>
              <w:right w:val="single" w:color="000000" w:sz="4" w:space="0"/>
            </w:tcBorders>
            <w:vAlign w:val="center"/>
          </w:tcPr>
          <w:p w14:paraId="0DB41659">
            <w:pPr>
              <w:autoSpaceDE w:val="0"/>
              <w:autoSpaceDN w:val="0"/>
              <w:spacing w:before="79" w:after="0" w:line="220" w:lineRule="exact"/>
              <w:jc w:val="center"/>
              <w:rPr>
                <w:rFonts w:hint="eastAsia" w:ascii="宋体" w:hAnsi="宋体" w:eastAsia="宋体"/>
                <w:color w:val="000000"/>
                <w:sz w:val="17"/>
              </w:rPr>
            </w:pPr>
            <w:r>
              <w:rPr>
                <w:rFonts w:hint="eastAsia" w:ascii="宋体" w:hAnsi="宋体" w:eastAsia="宋体"/>
                <w:color w:val="000000"/>
                <w:sz w:val="17"/>
                <w:lang w:val="en-US" w:eastAsia="zh-CN"/>
              </w:rPr>
              <w:t>模拟轿厢意外移动工况，检查保护装置动作状态</w:t>
            </w:r>
          </w:p>
        </w:tc>
        <w:tc>
          <w:tcPr>
            <w:tcW w:w="4253" w:type="dxa"/>
            <w:tcBorders>
              <w:top w:val="single" w:color="000000" w:sz="4" w:space="0"/>
              <w:left w:val="single" w:color="000000" w:sz="4" w:space="0"/>
              <w:bottom w:val="single" w:color="000000" w:sz="4" w:space="0"/>
              <w:right w:val="single" w:color="000000" w:sz="4" w:space="0"/>
            </w:tcBorders>
            <w:vAlign w:val="center"/>
          </w:tcPr>
          <w:p w14:paraId="19DD1E2C">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装置动作正常可靠，可有效制停轿厢，无失效、误动作，功能符合安全规范要求</w:t>
            </w:r>
          </w:p>
        </w:tc>
      </w:tr>
      <w:tr w14:paraId="646C3B1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41" w:type="dxa"/>
            <w:tcBorders>
              <w:top w:val="single" w:color="000000" w:sz="4" w:space="0"/>
              <w:left w:val="single" w:color="000000" w:sz="4" w:space="0"/>
              <w:bottom w:val="single" w:color="000000" w:sz="4" w:space="0"/>
              <w:right w:val="single" w:color="000000" w:sz="4" w:space="0"/>
            </w:tcBorders>
            <w:vAlign w:val="top"/>
          </w:tcPr>
          <w:p w14:paraId="564881E8">
            <w:pPr>
              <w:autoSpaceDE w:val="0"/>
              <w:autoSpaceDN w:val="0"/>
              <w:spacing w:before="79" w:after="0" w:line="220" w:lineRule="exact"/>
              <w:ind w:firstLine="120" w:firstLineChars="0"/>
              <w:jc w:val="center"/>
              <w:rPr>
                <w:sz w:val="17"/>
              </w:rPr>
            </w:pPr>
            <w:r>
              <w:rPr>
                <w:rFonts w:hint="eastAsia" w:eastAsia="宋体"/>
                <w:sz w:val="17"/>
                <w:lang w:val="en-US" w:eastAsia="zh-CN"/>
              </w:rPr>
              <w:t>9</w:t>
            </w:r>
          </w:p>
        </w:tc>
        <w:tc>
          <w:tcPr>
            <w:tcW w:w="1583" w:type="dxa"/>
            <w:tcBorders>
              <w:top w:val="single" w:color="000000" w:sz="4" w:space="0"/>
              <w:left w:val="single" w:color="000000" w:sz="4" w:space="0"/>
              <w:bottom w:val="single" w:color="000000" w:sz="4" w:space="0"/>
              <w:right w:val="single" w:color="000000" w:sz="4" w:space="0"/>
            </w:tcBorders>
            <w:vAlign w:val="top"/>
          </w:tcPr>
          <w:p w14:paraId="16FB9145">
            <w:pPr>
              <w:autoSpaceDE w:val="0"/>
              <w:autoSpaceDN w:val="0"/>
              <w:spacing w:before="99" w:after="0" w:line="220" w:lineRule="exact"/>
              <w:jc w:val="center"/>
              <w:rPr>
                <w:rFonts w:hint="eastAsia" w:ascii="Calibri" w:hAnsi="Calibri" w:eastAsia="Calibri"/>
                <w:color w:val="000000"/>
                <w:sz w:val="17"/>
              </w:rPr>
            </w:pPr>
            <w:r>
              <w:rPr>
                <w:rFonts w:hint="eastAsia" w:ascii="宋体" w:hAnsi="宋体" w:eastAsia="宋体"/>
                <w:color w:val="000000"/>
                <w:sz w:val="17"/>
              </w:rPr>
              <w:t>轿厢及附件安装螺栓</w:t>
            </w:r>
          </w:p>
        </w:tc>
        <w:tc>
          <w:tcPr>
            <w:tcW w:w="3947" w:type="dxa"/>
            <w:tcBorders>
              <w:top w:val="single" w:color="000000" w:sz="4" w:space="0"/>
              <w:left w:val="single" w:color="000000" w:sz="4" w:space="0"/>
              <w:bottom w:val="single" w:color="000000" w:sz="4" w:space="0"/>
              <w:right w:val="single" w:color="000000" w:sz="4" w:space="0"/>
            </w:tcBorders>
            <w:vAlign w:val="center"/>
          </w:tcPr>
          <w:p w14:paraId="2A0FEE1A">
            <w:pPr>
              <w:autoSpaceDE w:val="0"/>
              <w:autoSpaceDN w:val="0"/>
              <w:spacing w:before="79" w:after="0" w:line="220" w:lineRule="exact"/>
              <w:jc w:val="center"/>
              <w:rPr>
                <w:rFonts w:hint="eastAsia" w:ascii="宋体" w:hAnsi="宋体" w:eastAsia="宋体"/>
                <w:color w:val="000000"/>
                <w:sz w:val="17"/>
              </w:rPr>
            </w:pPr>
            <w:r>
              <w:rPr>
                <w:rFonts w:hint="eastAsia" w:ascii="宋体" w:hAnsi="宋体" w:eastAsia="宋体"/>
                <w:color w:val="000000"/>
                <w:sz w:val="17"/>
                <w:lang w:val="en-US" w:eastAsia="zh-CN"/>
              </w:rPr>
              <w:t>检查轿顶、轿厢架、轿门及附件所有安装螺栓紧固情况</w:t>
            </w:r>
          </w:p>
        </w:tc>
        <w:tc>
          <w:tcPr>
            <w:tcW w:w="4253" w:type="dxa"/>
            <w:tcBorders>
              <w:top w:val="single" w:color="000000" w:sz="4" w:space="0"/>
              <w:left w:val="single" w:color="000000" w:sz="4" w:space="0"/>
              <w:bottom w:val="single" w:color="000000" w:sz="4" w:space="0"/>
              <w:right w:val="single" w:color="000000" w:sz="4" w:space="0"/>
            </w:tcBorders>
            <w:vAlign w:val="center"/>
          </w:tcPr>
          <w:p w14:paraId="254AFBB6">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所有螺栓紧固可靠，无松动、滑丝、脱落现象，扭矩符合制造单位要求</w:t>
            </w:r>
          </w:p>
        </w:tc>
      </w:tr>
      <w:tr w14:paraId="21215F0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41" w:type="dxa"/>
            <w:tcBorders>
              <w:top w:val="single" w:color="000000" w:sz="4" w:space="0"/>
              <w:left w:val="single" w:color="000000" w:sz="4" w:space="0"/>
              <w:bottom w:val="single" w:color="000000" w:sz="4" w:space="0"/>
              <w:right w:val="single" w:color="000000" w:sz="4" w:space="0"/>
            </w:tcBorders>
            <w:vAlign w:val="top"/>
          </w:tcPr>
          <w:p w14:paraId="67036817">
            <w:pPr>
              <w:autoSpaceDE w:val="0"/>
              <w:autoSpaceDN w:val="0"/>
              <w:spacing w:before="99" w:after="0" w:line="220" w:lineRule="exact"/>
              <w:ind w:firstLine="120" w:firstLineChars="0"/>
              <w:jc w:val="center"/>
              <w:rPr>
                <w:sz w:val="17"/>
              </w:rPr>
            </w:pPr>
            <w:r>
              <w:rPr>
                <w:rFonts w:hint="eastAsia" w:eastAsia="宋体"/>
                <w:sz w:val="17"/>
                <w:lang w:val="en-US" w:eastAsia="zh-CN"/>
              </w:rPr>
              <w:t>10</w:t>
            </w:r>
          </w:p>
        </w:tc>
        <w:tc>
          <w:tcPr>
            <w:tcW w:w="1583" w:type="dxa"/>
            <w:tcBorders>
              <w:top w:val="single" w:color="000000" w:sz="4" w:space="0"/>
              <w:left w:val="single" w:color="000000" w:sz="4" w:space="0"/>
              <w:bottom w:val="single" w:color="000000" w:sz="4" w:space="0"/>
              <w:right w:val="single" w:color="000000" w:sz="4" w:space="0"/>
            </w:tcBorders>
            <w:vAlign w:val="top"/>
          </w:tcPr>
          <w:p w14:paraId="0786A252">
            <w:pPr>
              <w:autoSpaceDE w:val="0"/>
              <w:autoSpaceDN w:val="0"/>
              <w:spacing w:before="79" w:after="0" w:line="220" w:lineRule="exact"/>
              <w:jc w:val="center"/>
              <w:rPr>
                <w:rFonts w:hint="eastAsia" w:ascii="Calibri" w:hAnsi="Calibri" w:eastAsia="Calibri"/>
                <w:color w:val="000000"/>
                <w:sz w:val="17"/>
              </w:rPr>
            </w:pPr>
            <w:r>
              <w:rPr>
                <w:rFonts w:hint="eastAsia" w:ascii="宋体" w:hAnsi="宋体" w:eastAsia="宋体"/>
                <w:color w:val="000000"/>
                <w:sz w:val="17"/>
              </w:rPr>
              <w:t>轿厢和对重导轨支架</w:t>
            </w:r>
          </w:p>
        </w:tc>
        <w:tc>
          <w:tcPr>
            <w:tcW w:w="3947" w:type="dxa"/>
            <w:tcBorders>
              <w:top w:val="single" w:color="000000" w:sz="4" w:space="0"/>
              <w:left w:val="single" w:color="000000" w:sz="4" w:space="0"/>
              <w:bottom w:val="single" w:color="000000" w:sz="4" w:space="0"/>
              <w:right w:val="single" w:color="000000" w:sz="4" w:space="0"/>
            </w:tcBorders>
            <w:vAlign w:val="center"/>
          </w:tcPr>
          <w:p w14:paraId="1EBDFA06">
            <w:pPr>
              <w:autoSpaceDE w:val="0"/>
              <w:autoSpaceDN w:val="0"/>
              <w:spacing w:before="79" w:after="0" w:line="220" w:lineRule="exact"/>
              <w:jc w:val="center"/>
              <w:rPr>
                <w:rFonts w:hint="eastAsia" w:ascii="宋体" w:hAnsi="宋体" w:eastAsia="宋体"/>
                <w:color w:val="000000"/>
                <w:sz w:val="17"/>
              </w:rPr>
            </w:pPr>
            <w:r>
              <w:rPr>
                <w:rFonts w:hint="eastAsia" w:ascii="宋体" w:hAnsi="宋体" w:eastAsia="宋体"/>
                <w:color w:val="000000"/>
                <w:sz w:val="17"/>
                <w:lang w:val="en-US" w:eastAsia="zh-CN"/>
              </w:rPr>
              <w:t>检查导轨支架固定情况，螺栓紧固状态</w:t>
            </w:r>
          </w:p>
        </w:tc>
        <w:tc>
          <w:tcPr>
            <w:tcW w:w="4253" w:type="dxa"/>
            <w:tcBorders>
              <w:top w:val="single" w:color="000000" w:sz="4" w:space="0"/>
              <w:left w:val="single" w:color="000000" w:sz="4" w:space="0"/>
              <w:bottom w:val="single" w:color="000000" w:sz="4" w:space="0"/>
              <w:right w:val="single" w:color="000000" w:sz="4" w:space="0"/>
            </w:tcBorders>
            <w:vAlign w:val="center"/>
          </w:tcPr>
          <w:p w14:paraId="2147F975">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支架固定牢固，无松动、变形、位移，连接螺栓紧固可靠</w:t>
            </w:r>
          </w:p>
        </w:tc>
      </w:tr>
      <w:tr w14:paraId="0F652B6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41" w:type="dxa"/>
            <w:tcBorders>
              <w:top w:val="single" w:color="000000" w:sz="4" w:space="0"/>
              <w:left w:val="single" w:color="000000" w:sz="4" w:space="0"/>
              <w:bottom w:val="single" w:color="000000" w:sz="4" w:space="0"/>
              <w:right w:val="single" w:color="000000" w:sz="4" w:space="0"/>
            </w:tcBorders>
            <w:vAlign w:val="top"/>
          </w:tcPr>
          <w:p w14:paraId="4D6AE582">
            <w:pPr>
              <w:autoSpaceDE w:val="0"/>
              <w:autoSpaceDN w:val="0"/>
              <w:spacing w:before="79" w:after="0" w:line="220" w:lineRule="exact"/>
              <w:ind w:firstLine="120" w:firstLineChars="0"/>
              <w:jc w:val="center"/>
              <w:rPr>
                <w:sz w:val="17"/>
              </w:rPr>
            </w:pPr>
            <w:r>
              <w:rPr>
                <w:rFonts w:hint="eastAsia" w:eastAsia="宋体"/>
                <w:sz w:val="17"/>
                <w:lang w:val="en-US" w:eastAsia="zh-CN"/>
              </w:rPr>
              <w:t>11</w:t>
            </w:r>
          </w:p>
        </w:tc>
        <w:tc>
          <w:tcPr>
            <w:tcW w:w="1583" w:type="dxa"/>
            <w:tcBorders>
              <w:top w:val="single" w:color="000000" w:sz="4" w:space="0"/>
              <w:left w:val="single" w:color="000000" w:sz="4" w:space="0"/>
              <w:bottom w:val="single" w:color="000000" w:sz="4" w:space="0"/>
              <w:right w:val="single" w:color="000000" w:sz="4" w:space="0"/>
            </w:tcBorders>
            <w:vAlign w:val="top"/>
          </w:tcPr>
          <w:p w14:paraId="63A124AE">
            <w:pPr>
              <w:autoSpaceDE w:val="0"/>
              <w:autoSpaceDN w:val="0"/>
              <w:spacing w:before="99" w:after="0" w:line="220" w:lineRule="exact"/>
              <w:jc w:val="center"/>
              <w:rPr>
                <w:rFonts w:hint="eastAsia" w:ascii="Calibri" w:hAnsi="Calibri" w:eastAsia="Calibri"/>
                <w:color w:val="000000"/>
                <w:sz w:val="17"/>
              </w:rPr>
            </w:pPr>
            <w:r>
              <w:rPr>
                <w:rFonts w:hint="eastAsia" w:ascii="宋体" w:hAnsi="宋体" w:eastAsia="宋体"/>
                <w:color w:val="000000"/>
                <w:sz w:val="17"/>
              </w:rPr>
              <w:t>轿厢和对重的导轨</w:t>
            </w:r>
          </w:p>
        </w:tc>
        <w:tc>
          <w:tcPr>
            <w:tcW w:w="3947" w:type="dxa"/>
            <w:tcBorders>
              <w:top w:val="single" w:color="000000" w:sz="4" w:space="0"/>
              <w:left w:val="single" w:color="000000" w:sz="4" w:space="0"/>
              <w:bottom w:val="single" w:color="000000" w:sz="4" w:space="0"/>
              <w:right w:val="single" w:color="000000" w:sz="4" w:space="0"/>
            </w:tcBorders>
            <w:vAlign w:val="center"/>
          </w:tcPr>
          <w:p w14:paraId="622DF994">
            <w:pPr>
              <w:autoSpaceDE w:val="0"/>
              <w:autoSpaceDN w:val="0"/>
              <w:spacing w:before="79" w:after="0" w:line="220" w:lineRule="exact"/>
              <w:jc w:val="center"/>
              <w:rPr>
                <w:rFonts w:hint="eastAsia" w:ascii="宋体" w:hAnsi="宋体" w:eastAsia="宋体"/>
                <w:color w:val="000000"/>
                <w:sz w:val="17"/>
              </w:rPr>
            </w:pPr>
            <w:r>
              <w:rPr>
                <w:rFonts w:hint="eastAsia" w:ascii="宋体" w:hAnsi="宋体" w:eastAsia="宋体"/>
                <w:color w:val="000000"/>
                <w:sz w:val="17"/>
                <w:lang w:val="en-US" w:eastAsia="zh-CN"/>
              </w:rPr>
              <w:t>检查导轨清洁度、压板紧固情况，导轨磨损情况</w:t>
            </w:r>
          </w:p>
        </w:tc>
        <w:tc>
          <w:tcPr>
            <w:tcW w:w="4253" w:type="dxa"/>
            <w:tcBorders>
              <w:top w:val="single" w:color="000000" w:sz="4" w:space="0"/>
              <w:left w:val="single" w:color="000000" w:sz="4" w:space="0"/>
              <w:bottom w:val="single" w:color="000000" w:sz="4" w:space="0"/>
              <w:right w:val="single" w:color="000000" w:sz="4" w:space="0"/>
            </w:tcBorders>
            <w:vAlign w:val="center"/>
          </w:tcPr>
          <w:p w14:paraId="2D51F0B5">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导轨清洁无油污、杂物，压板牢固无松动，导轨磨损量不超过制造单位要求</w:t>
            </w:r>
          </w:p>
        </w:tc>
      </w:tr>
      <w:tr w14:paraId="6330619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526" w:hRule="atLeast"/>
        </w:trPr>
        <w:tc>
          <w:tcPr>
            <w:tcW w:w="541" w:type="dxa"/>
            <w:tcBorders>
              <w:top w:val="single" w:color="000000" w:sz="4" w:space="0"/>
              <w:left w:val="single" w:color="000000" w:sz="4" w:space="0"/>
              <w:bottom w:val="single" w:color="000000" w:sz="4" w:space="0"/>
              <w:right w:val="single" w:color="000000" w:sz="4" w:space="0"/>
            </w:tcBorders>
            <w:vAlign w:val="top"/>
          </w:tcPr>
          <w:p w14:paraId="0795CD9A">
            <w:pPr>
              <w:autoSpaceDE w:val="0"/>
              <w:autoSpaceDN w:val="0"/>
              <w:spacing w:before="79" w:after="0" w:line="220" w:lineRule="exact"/>
              <w:ind w:firstLine="100" w:firstLineChars="0"/>
              <w:jc w:val="center"/>
              <w:rPr>
                <w:sz w:val="17"/>
              </w:rPr>
            </w:pPr>
            <w:r>
              <w:rPr>
                <w:rFonts w:hint="eastAsia" w:eastAsia="宋体"/>
                <w:sz w:val="17"/>
                <w:lang w:val="en-US" w:eastAsia="zh-CN"/>
              </w:rPr>
              <w:t>12</w:t>
            </w:r>
          </w:p>
        </w:tc>
        <w:tc>
          <w:tcPr>
            <w:tcW w:w="1583" w:type="dxa"/>
            <w:tcBorders>
              <w:top w:val="single" w:color="000000" w:sz="4" w:space="0"/>
              <w:left w:val="single" w:color="000000" w:sz="4" w:space="0"/>
              <w:bottom w:val="single" w:color="000000" w:sz="4" w:space="0"/>
              <w:right w:val="single" w:color="000000" w:sz="4" w:space="0"/>
            </w:tcBorders>
            <w:vAlign w:val="top"/>
          </w:tcPr>
          <w:p w14:paraId="325EF4A4">
            <w:pPr>
              <w:autoSpaceDE w:val="0"/>
              <w:autoSpaceDN w:val="0"/>
              <w:spacing w:before="99" w:after="0" w:line="220" w:lineRule="exact"/>
              <w:jc w:val="center"/>
              <w:rPr>
                <w:rFonts w:hint="eastAsia" w:ascii="Calibri" w:hAnsi="Calibri" w:eastAsia="Calibri"/>
                <w:color w:val="000000"/>
                <w:sz w:val="17"/>
              </w:rPr>
            </w:pPr>
            <w:r>
              <w:rPr>
                <w:rFonts w:hint="eastAsia" w:ascii="宋体" w:hAnsi="宋体" w:eastAsia="宋体"/>
                <w:color w:val="000000"/>
                <w:sz w:val="17"/>
              </w:rPr>
              <w:t>随行电缆</w:t>
            </w:r>
          </w:p>
        </w:tc>
        <w:tc>
          <w:tcPr>
            <w:tcW w:w="3947" w:type="dxa"/>
            <w:tcBorders>
              <w:top w:val="single" w:color="000000" w:sz="4" w:space="0"/>
              <w:left w:val="single" w:color="000000" w:sz="4" w:space="0"/>
              <w:bottom w:val="single" w:color="000000" w:sz="4" w:space="0"/>
              <w:right w:val="single" w:color="000000" w:sz="4" w:space="0"/>
            </w:tcBorders>
            <w:vAlign w:val="center"/>
          </w:tcPr>
          <w:p w14:paraId="72F32457">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检查电缆外观、固定情况，有无损伤</w:t>
            </w:r>
          </w:p>
        </w:tc>
        <w:tc>
          <w:tcPr>
            <w:tcW w:w="4253" w:type="dxa"/>
            <w:tcBorders>
              <w:top w:val="single" w:color="000000" w:sz="4" w:space="0"/>
              <w:left w:val="single" w:color="000000" w:sz="4" w:space="0"/>
              <w:bottom w:val="single" w:color="000000" w:sz="4" w:space="0"/>
              <w:right w:val="single" w:color="000000" w:sz="4" w:space="0"/>
            </w:tcBorders>
            <w:vAlign w:val="center"/>
          </w:tcPr>
          <w:p w14:paraId="1C2FB1D9">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电缆无破损、断裂、老化、扭曲，固定牢固可靠，无刮蹭、磨损超标现象</w:t>
            </w:r>
          </w:p>
        </w:tc>
      </w:tr>
      <w:tr w14:paraId="279EF65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199" w:hRule="atLeast"/>
        </w:trPr>
        <w:tc>
          <w:tcPr>
            <w:tcW w:w="541" w:type="dxa"/>
            <w:tcBorders>
              <w:top w:val="single" w:color="000000" w:sz="4" w:space="0"/>
              <w:left w:val="single" w:color="000000" w:sz="4" w:space="0"/>
              <w:bottom w:val="single" w:color="000000" w:sz="4" w:space="0"/>
              <w:right w:val="single" w:color="000000" w:sz="4" w:space="0"/>
            </w:tcBorders>
            <w:vAlign w:val="top"/>
          </w:tcPr>
          <w:p w14:paraId="5A4BC371">
            <w:pPr>
              <w:autoSpaceDE w:val="0"/>
              <w:autoSpaceDN w:val="0"/>
              <w:spacing w:before="79" w:after="0" w:line="220" w:lineRule="exact"/>
              <w:ind w:firstLine="170" w:firstLineChars="100"/>
              <w:jc w:val="center"/>
              <w:rPr>
                <w:sz w:val="17"/>
              </w:rPr>
            </w:pPr>
            <w:r>
              <w:rPr>
                <w:rFonts w:hint="eastAsia" w:eastAsia="宋体"/>
                <w:sz w:val="17"/>
                <w:lang w:val="en-US" w:eastAsia="zh-CN"/>
              </w:rPr>
              <w:t>13</w:t>
            </w:r>
          </w:p>
        </w:tc>
        <w:tc>
          <w:tcPr>
            <w:tcW w:w="1583" w:type="dxa"/>
            <w:tcBorders>
              <w:top w:val="single" w:color="000000" w:sz="4" w:space="0"/>
              <w:left w:val="single" w:color="000000" w:sz="4" w:space="0"/>
              <w:bottom w:val="single" w:color="000000" w:sz="4" w:space="0"/>
              <w:right w:val="single" w:color="000000" w:sz="4" w:space="0"/>
            </w:tcBorders>
            <w:vAlign w:val="top"/>
          </w:tcPr>
          <w:p w14:paraId="7C7520F7">
            <w:pPr>
              <w:autoSpaceDE w:val="0"/>
              <w:autoSpaceDN w:val="0"/>
              <w:spacing w:before="99" w:after="0" w:line="220" w:lineRule="exact"/>
              <w:jc w:val="center"/>
              <w:rPr>
                <w:rFonts w:hint="eastAsia" w:ascii="Calibri" w:hAnsi="Calibri" w:eastAsia="Calibri"/>
                <w:color w:val="000000"/>
                <w:sz w:val="17"/>
              </w:rPr>
            </w:pPr>
            <w:r>
              <w:rPr>
                <w:rFonts w:hint="eastAsia" w:ascii="宋体" w:hAnsi="宋体" w:eastAsia="宋体"/>
                <w:color w:val="000000"/>
                <w:sz w:val="17"/>
              </w:rPr>
              <w:t>层门装置和地坎</w:t>
            </w:r>
          </w:p>
        </w:tc>
        <w:tc>
          <w:tcPr>
            <w:tcW w:w="3947" w:type="dxa"/>
            <w:tcBorders>
              <w:top w:val="single" w:color="000000" w:sz="4" w:space="0"/>
              <w:left w:val="single" w:color="000000" w:sz="4" w:space="0"/>
              <w:bottom w:val="single" w:color="000000" w:sz="4" w:space="0"/>
              <w:right w:val="single" w:color="000000" w:sz="4" w:space="0"/>
            </w:tcBorders>
            <w:vAlign w:val="center"/>
          </w:tcPr>
          <w:p w14:paraId="3DD5898E">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检查地坎变形情况、安装螺栓紧固情况，门装置状态</w:t>
            </w:r>
          </w:p>
        </w:tc>
        <w:tc>
          <w:tcPr>
            <w:tcW w:w="4253" w:type="dxa"/>
            <w:tcBorders>
              <w:top w:val="single" w:color="000000" w:sz="4" w:space="0"/>
              <w:left w:val="single" w:color="000000" w:sz="4" w:space="0"/>
              <w:bottom w:val="single" w:color="000000" w:sz="4" w:space="0"/>
              <w:right w:val="single" w:color="000000" w:sz="4" w:space="0"/>
            </w:tcBorders>
            <w:vAlign w:val="center"/>
          </w:tcPr>
          <w:p w14:paraId="08421DE1">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无影响正常使用的变形，所有安装螺栓紧固可靠，地坎无松动、破损，门装置动作正常</w:t>
            </w:r>
          </w:p>
        </w:tc>
      </w:tr>
      <w:tr w14:paraId="748D7EE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41" w:type="dxa"/>
            <w:tcBorders>
              <w:top w:val="single" w:color="000000" w:sz="4" w:space="0"/>
              <w:left w:val="single" w:color="000000" w:sz="4" w:space="0"/>
              <w:bottom w:val="single" w:color="000000" w:sz="4" w:space="0"/>
              <w:right w:val="single" w:color="000000" w:sz="4" w:space="0"/>
            </w:tcBorders>
            <w:vAlign w:val="top"/>
          </w:tcPr>
          <w:p w14:paraId="64A4FC2A">
            <w:pPr>
              <w:autoSpaceDE w:val="0"/>
              <w:autoSpaceDN w:val="0"/>
              <w:spacing w:before="79" w:after="0" w:line="220" w:lineRule="exact"/>
              <w:ind w:firstLine="100" w:firstLineChars="0"/>
              <w:jc w:val="center"/>
              <w:rPr>
                <w:sz w:val="17"/>
              </w:rPr>
            </w:pPr>
            <w:r>
              <w:rPr>
                <w:rFonts w:hint="eastAsia" w:eastAsia="宋体"/>
                <w:sz w:val="17"/>
                <w:lang w:val="en-US" w:eastAsia="zh-CN"/>
              </w:rPr>
              <w:t>14</w:t>
            </w:r>
          </w:p>
        </w:tc>
        <w:tc>
          <w:tcPr>
            <w:tcW w:w="1583" w:type="dxa"/>
            <w:tcBorders>
              <w:top w:val="single" w:color="000000" w:sz="4" w:space="0"/>
              <w:left w:val="single" w:color="000000" w:sz="4" w:space="0"/>
              <w:bottom w:val="single" w:color="000000" w:sz="4" w:space="0"/>
              <w:right w:val="single" w:color="000000" w:sz="4" w:space="0"/>
            </w:tcBorders>
            <w:vAlign w:val="top"/>
          </w:tcPr>
          <w:p w14:paraId="0053D23B">
            <w:pPr>
              <w:autoSpaceDE w:val="0"/>
              <w:autoSpaceDN w:val="0"/>
              <w:spacing w:before="79" w:after="0" w:line="220" w:lineRule="exact"/>
              <w:jc w:val="center"/>
              <w:rPr>
                <w:rFonts w:hint="eastAsia" w:ascii="Calibri" w:hAnsi="Calibri" w:eastAsia="Calibri"/>
                <w:color w:val="000000"/>
                <w:sz w:val="17"/>
              </w:rPr>
            </w:pPr>
            <w:r>
              <w:rPr>
                <w:rFonts w:hint="eastAsia" w:ascii="宋体" w:hAnsi="宋体" w:eastAsia="宋体"/>
                <w:color w:val="000000"/>
                <w:sz w:val="17"/>
              </w:rPr>
              <w:t>轿厢称重装置</w:t>
            </w:r>
          </w:p>
        </w:tc>
        <w:tc>
          <w:tcPr>
            <w:tcW w:w="3947" w:type="dxa"/>
            <w:tcBorders>
              <w:top w:val="single" w:color="000000" w:sz="4" w:space="0"/>
              <w:left w:val="single" w:color="000000" w:sz="4" w:space="0"/>
              <w:bottom w:val="single" w:color="000000" w:sz="4" w:space="0"/>
              <w:right w:val="single" w:color="000000" w:sz="4" w:space="0"/>
            </w:tcBorders>
            <w:vAlign w:val="center"/>
          </w:tcPr>
          <w:p w14:paraId="0CFF3D3D">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检查装置校准状态、功能有效性</w:t>
            </w:r>
          </w:p>
        </w:tc>
        <w:tc>
          <w:tcPr>
            <w:tcW w:w="4253" w:type="dxa"/>
            <w:tcBorders>
              <w:top w:val="single" w:color="000000" w:sz="4" w:space="0"/>
              <w:left w:val="single" w:color="000000" w:sz="4" w:space="0"/>
              <w:bottom w:val="single" w:color="000000" w:sz="4" w:space="0"/>
              <w:right w:val="single" w:color="000000" w:sz="4" w:space="0"/>
            </w:tcBorders>
            <w:vAlign w:val="center"/>
          </w:tcPr>
          <w:p w14:paraId="23EF7161">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装置准确有效，校准符合要求，可正常触发超载保护，无失效、误报</w:t>
            </w:r>
          </w:p>
        </w:tc>
      </w:tr>
      <w:tr w14:paraId="7527CF5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41" w:type="dxa"/>
            <w:tcBorders>
              <w:top w:val="single" w:color="000000" w:sz="4" w:space="0"/>
              <w:left w:val="single" w:color="000000" w:sz="4" w:space="0"/>
              <w:bottom w:val="single" w:color="000000" w:sz="4" w:space="0"/>
              <w:right w:val="single" w:color="000000" w:sz="4" w:space="0"/>
            </w:tcBorders>
            <w:vAlign w:val="top"/>
          </w:tcPr>
          <w:p w14:paraId="14F3CEDD">
            <w:pPr>
              <w:autoSpaceDE w:val="0"/>
              <w:autoSpaceDN w:val="0"/>
              <w:spacing w:before="79" w:after="0" w:line="220" w:lineRule="exact"/>
              <w:ind w:firstLine="100" w:firstLineChars="0"/>
              <w:jc w:val="center"/>
              <w:rPr>
                <w:sz w:val="17"/>
              </w:rPr>
            </w:pPr>
            <w:r>
              <w:rPr>
                <w:rFonts w:hint="eastAsia" w:eastAsia="宋体"/>
                <w:sz w:val="17"/>
                <w:lang w:val="en-US" w:eastAsia="zh-CN"/>
              </w:rPr>
              <w:t>15</w:t>
            </w:r>
          </w:p>
        </w:tc>
        <w:tc>
          <w:tcPr>
            <w:tcW w:w="1583" w:type="dxa"/>
            <w:tcBorders>
              <w:top w:val="single" w:color="000000" w:sz="4" w:space="0"/>
              <w:left w:val="single" w:color="000000" w:sz="4" w:space="0"/>
              <w:bottom w:val="single" w:color="000000" w:sz="4" w:space="0"/>
              <w:right w:val="single" w:color="000000" w:sz="4" w:space="0"/>
            </w:tcBorders>
            <w:vAlign w:val="top"/>
          </w:tcPr>
          <w:p w14:paraId="7C1D0E36">
            <w:pPr>
              <w:autoSpaceDE w:val="0"/>
              <w:autoSpaceDN w:val="0"/>
              <w:spacing w:before="79" w:after="0" w:line="220" w:lineRule="exact"/>
              <w:jc w:val="center"/>
              <w:rPr>
                <w:rFonts w:hint="eastAsia" w:ascii="Calibri" w:hAnsi="Calibri" w:eastAsia="Calibri"/>
                <w:color w:val="000000"/>
                <w:sz w:val="17"/>
              </w:rPr>
            </w:pPr>
            <w:r>
              <w:rPr>
                <w:rFonts w:hint="eastAsia" w:ascii="宋体" w:hAnsi="宋体" w:eastAsia="宋体"/>
                <w:color w:val="000000"/>
                <w:sz w:val="17"/>
              </w:rPr>
              <w:t>安全钳钳座</w:t>
            </w:r>
          </w:p>
        </w:tc>
        <w:tc>
          <w:tcPr>
            <w:tcW w:w="3947" w:type="dxa"/>
            <w:tcBorders>
              <w:top w:val="single" w:color="000000" w:sz="4" w:space="0"/>
              <w:left w:val="single" w:color="000000" w:sz="4" w:space="0"/>
              <w:bottom w:val="single" w:color="000000" w:sz="4" w:space="0"/>
              <w:right w:val="single" w:color="000000" w:sz="4" w:space="0"/>
            </w:tcBorders>
            <w:vAlign w:val="center"/>
          </w:tcPr>
          <w:p w14:paraId="62C15D31">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检查钳座固定情况，有无松动、变形</w:t>
            </w:r>
          </w:p>
        </w:tc>
        <w:tc>
          <w:tcPr>
            <w:tcW w:w="4253" w:type="dxa"/>
            <w:tcBorders>
              <w:top w:val="single" w:color="000000" w:sz="4" w:space="0"/>
              <w:left w:val="single" w:color="000000" w:sz="4" w:space="0"/>
              <w:bottom w:val="single" w:color="000000" w:sz="4" w:space="0"/>
              <w:right w:val="single" w:color="000000" w:sz="4" w:space="0"/>
            </w:tcBorders>
            <w:vAlign w:val="center"/>
          </w:tcPr>
          <w:p w14:paraId="31536C22">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钳座固定牢固，无松动、位移、变形，连接螺栓紧固可靠</w:t>
            </w:r>
          </w:p>
        </w:tc>
      </w:tr>
      <w:tr w14:paraId="2CAA188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41" w:type="dxa"/>
            <w:tcBorders>
              <w:top w:val="single" w:color="000000" w:sz="4" w:space="0"/>
              <w:left w:val="single" w:color="000000" w:sz="4" w:space="0"/>
              <w:bottom w:val="single" w:color="000000" w:sz="4" w:space="0"/>
              <w:right w:val="single" w:color="000000" w:sz="4" w:space="0"/>
            </w:tcBorders>
            <w:vAlign w:val="top"/>
          </w:tcPr>
          <w:p w14:paraId="3F423576">
            <w:pPr>
              <w:autoSpaceDE w:val="0"/>
              <w:autoSpaceDN w:val="0"/>
              <w:spacing w:before="79" w:after="0" w:line="220" w:lineRule="exact"/>
              <w:ind w:firstLine="120" w:firstLineChars="0"/>
              <w:jc w:val="center"/>
              <w:rPr>
                <w:sz w:val="17"/>
              </w:rPr>
            </w:pPr>
            <w:r>
              <w:rPr>
                <w:rFonts w:hint="eastAsia" w:eastAsia="宋体"/>
                <w:sz w:val="17"/>
                <w:lang w:val="en-US" w:eastAsia="zh-CN"/>
              </w:rPr>
              <w:t>16</w:t>
            </w:r>
          </w:p>
        </w:tc>
        <w:tc>
          <w:tcPr>
            <w:tcW w:w="1583" w:type="dxa"/>
            <w:tcBorders>
              <w:top w:val="single" w:color="000000" w:sz="4" w:space="0"/>
              <w:left w:val="single" w:color="000000" w:sz="4" w:space="0"/>
              <w:bottom w:val="single" w:color="000000" w:sz="4" w:space="0"/>
              <w:right w:val="single" w:color="000000" w:sz="4" w:space="0"/>
            </w:tcBorders>
            <w:vAlign w:val="top"/>
          </w:tcPr>
          <w:p w14:paraId="23B6A471">
            <w:pPr>
              <w:autoSpaceDE w:val="0"/>
              <w:autoSpaceDN w:val="0"/>
              <w:spacing w:before="59" w:after="0" w:line="220" w:lineRule="exact"/>
              <w:jc w:val="center"/>
              <w:rPr>
                <w:rFonts w:hint="eastAsia" w:ascii="Calibri" w:hAnsi="Calibri" w:eastAsia="Calibri"/>
                <w:color w:val="000000"/>
                <w:sz w:val="17"/>
              </w:rPr>
            </w:pPr>
            <w:r>
              <w:rPr>
                <w:rFonts w:hint="eastAsia" w:ascii="宋体" w:hAnsi="宋体" w:eastAsia="宋体"/>
                <w:color w:val="000000"/>
                <w:sz w:val="17"/>
              </w:rPr>
              <w:t>轿底各安全螺栓</w:t>
            </w:r>
          </w:p>
        </w:tc>
        <w:tc>
          <w:tcPr>
            <w:tcW w:w="3947" w:type="dxa"/>
            <w:tcBorders>
              <w:top w:val="single" w:color="000000" w:sz="4" w:space="0"/>
              <w:left w:val="single" w:color="000000" w:sz="4" w:space="0"/>
              <w:bottom w:val="single" w:color="000000" w:sz="4" w:space="0"/>
              <w:right w:val="single" w:color="000000" w:sz="4" w:space="0"/>
            </w:tcBorders>
            <w:vAlign w:val="center"/>
          </w:tcPr>
          <w:p w14:paraId="14E97612">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检查轿底所有安全螺栓紧固情况</w:t>
            </w:r>
          </w:p>
        </w:tc>
        <w:tc>
          <w:tcPr>
            <w:tcW w:w="4253" w:type="dxa"/>
            <w:tcBorders>
              <w:top w:val="single" w:color="000000" w:sz="4" w:space="0"/>
              <w:left w:val="single" w:color="000000" w:sz="4" w:space="0"/>
              <w:bottom w:val="single" w:color="000000" w:sz="4" w:space="0"/>
              <w:right w:val="single" w:color="000000" w:sz="4" w:space="0"/>
            </w:tcBorders>
            <w:vAlign w:val="center"/>
          </w:tcPr>
          <w:p w14:paraId="088601A9">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所有螺栓紧固可靠，无松动、滑丝、脱落，扭矩符合制造单位要求</w:t>
            </w:r>
          </w:p>
        </w:tc>
      </w:tr>
      <w:tr w14:paraId="57E718E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6" w:hRule="atLeast"/>
        </w:trPr>
        <w:tc>
          <w:tcPr>
            <w:tcW w:w="541" w:type="dxa"/>
            <w:tcBorders>
              <w:top w:val="single" w:color="000000" w:sz="4" w:space="0"/>
              <w:left w:val="single" w:color="000000" w:sz="4" w:space="0"/>
              <w:bottom w:val="single" w:color="000000" w:sz="4" w:space="0"/>
              <w:right w:val="single" w:color="000000" w:sz="4" w:space="0"/>
            </w:tcBorders>
            <w:vAlign w:val="top"/>
          </w:tcPr>
          <w:p w14:paraId="14E4F29E">
            <w:pPr>
              <w:autoSpaceDE w:val="0"/>
              <w:autoSpaceDN w:val="0"/>
              <w:spacing w:before="79" w:after="0" w:line="220" w:lineRule="exact"/>
              <w:ind w:firstLine="170" w:firstLineChars="100"/>
              <w:jc w:val="center"/>
              <w:rPr>
                <w:rFonts w:hint="eastAsia" w:ascii="Calibri" w:hAnsi="Calibri" w:eastAsia="Calibri"/>
                <w:color w:val="000000"/>
                <w:sz w:val="17"/>
              </w:rPr>
            </w:pPr>
            <w:r>
              <w:rPr>
                <w:rFonts w:hint="eastAsia" w:eastAsia="宋体"/>
                <w:sz w:val="17"/>
                <w:lang w:val="en-US" w:eastAsia="zh-CN"/>
              </w:rPr>
              <w:t>17</w:t>
            </w:r>
          </w:p>
        </w:tc>
        <w:tc>
          <w:tcPr>
            <w:tcW w:w="1583" w:type="dxa"/>
            <w:tcBorders>
              <w:top w:val="single" w:color="000000" w:sz="4" w:space="0"/>
              <w:left w:val="single" w:color="000000" w:sz="4" w:space="0"/>
              <w:bottom w:val="single" w:color="000000" w:sz="4" w:space="0"/>
              <w:right w:val="single" w:color="000000" w:sz="4" w:space="0"/>
            </w:tcBorders>
            <w:vAlign w:val="top"/>
          </w:tcPr>
          <w:p w14:paraId="1FFB69D6">
            <w:pPr>
              <w:autoSpaceDE w:val="0"/>
              <w:autoSpaceDN w:val="0"/>
              <w:spacing w:before="79" w:after="0" w:line="220" w:lineRule="exact"/>
              <w:ind w:firstLine="100" w:firstLineChars="0"/>
              <w:jc w:val="center"/>
              <w:rPr>
                <w:rFonts w:hint="eastAsia" w:ascii="Calibri" w:hAnsi="Calibri" w:eastAsia="Calibri"/>
                <w:color w:val="000000"/>
                <w:sz w:val="17"/>
              </w:rPr>
            </w:pPr>
            <w:r>
              <w:rPr>
                <w:rFonts w:hint="eastAsia" w:ascii="宋体" w:hAnsi="宋体" w:eastAsia="宋体"/>
                <w:color w:val="000000"/>
                <w:sz w:val="17"/>
              </w:rPr>
              <w:t>缓冲器</w:t>
            </w:r>
          </w:p>
        </w:tc>
        <w:tc>
          <w:tcPr>
            <w:tcW w:w="3947" w:type="dxa"/>
            <w:tcBorders>
              <w:top w:val="single" w:color="000000" w:sz="4" w:space="0"/>
              <w:left w:val="single" w:color="000000" w:sz="4" w:space="0"/>
              <w:bottom w:val="single" w:color="000000" w:sz="4" w:space="0"/>
              <w:right w:val="single" w:color="000000" w:sz="4" w:space="0"/>
            </w:tcBorders>
            <w:vAlign w:val="center"/>
          </w:tcPr>
          <w:p w14:paraId="789C7483">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检查缓冲器固定情况、状态，有无漏油、锈蚀</w:t>
            </w:r>
          </w:p>
        </w:tc>
        <w:tc>
          <w:tcPr>
            <w:tcW w:w="4253" w:type="dxa"/>
            <w:tcBorders>
              <w:top w:val="single" w:color="000000" w:sz="4" w:space="0"/>
              <w:left w:val="single" w:color="000000" w:sz="4" w:space="0"/>
              <w:bottom w:val="single" w:color="000000" w:sz="4" w:space="0"/>
              <w:right w:val="single" w:color="000000" w:sz="4" w:space="0"/>
            </w:tcBorders>
            <w:vAlign w:val="center"/>
          </w:tcPr>
          <w:p w14:paraId="5C8E7770">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固定牢固无松动，无漏油、渗油，柱塞无锈蚀，缓冲性能符合标准要求</w:t>
            </w:r>
          </w:p>
        </w:tc>
      </w:tr>
    </w:tbl>
    <w:p w14:paraId="07B9A1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二、自动扶梯分级维保内容</w:t>
      </w:r>
    </w:p>
    <w:p w14:paraId="62C7A985">
      <w:pPr>
        <w:numPr>
          <w:ilvl w:val="0"/>
          <w:numId w:val="0"/>
        </w:numPr>
        <w:spacing w:line="240" w:lineRule="auto"/>
        <w:ind w:right="0" w:rightChars="0"/>
        <w:jc w:val="both"/>
        <w:rPr>
          <w:rFonts w:hint="default"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A：半月维保内容</w:t>
      </w:r>
    </w:p>
    <w:tbl>
      <w:tblPr>
        <w:tblStyle w:val="6"/>
        <w:tblW w:w="10018" w:type="dxa"/>
        <w:tblInd w:w="20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558"/>
        <w:gridCol w:w="1538"/>
        <w:gridCol w:w="3886"/>
        <w:gridCol w:w="4036"/>
      </w:tblGrid>
      <w:tr w14:paraId="2366B2E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6"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79E48DEF">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编号</w:t>
            </w:r>
          </w:p>
        </w:tc>
        <w:tc>
          <w:tcPr>
            <w:tcW w:w="1538" w:type="dxa"/>
            <w:tcBorders>
              <w:top w:val="single" w:color="000000" w:sz="4" w:space="0"/>
              <w:left w:val="single" w:color="000000" w:sz="4" w:space="0"/>
              <w:bottom w:val="single" w:color="000000" w:sz="4" w:space="0"/>
              <w:right w:val="single" w:color="000000" w:sz="4" w:space="0"/>
            </w:tcBorders>
            <w:vAlign w:val="top"/>
          </w:tcPr>
          <w:p w14:paraId="73DAA76D">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项目</w:t>
            </w:r>
          </w:p>
        </w:tc>
        <w:tc>
          <w:tcPr>
            <w:tcW w:w="3886" w:type="dxa"/>
            <w:tcBorders>
              <w:top w:val="single" w:color="000000" w:sz="4" w:space="0"/>
              <w:left w:val="single" w:color="000000" w:sz="4" w:space="0"/>
              <w:bottom w:val="single" w:color="000000" w:sz="4" w:space="0"/>
              <w:right w:val="single" w:color="000000" w:sz="4" w:space="0"/>
            </w:tcBorders>
            <w:vAlign w:val="top"/>
          </w:tcPr>
          <w:p w14:paraId="0782E6F1">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内容</w:t>
            </w:r>
          </w:p>
        </w:tc>
        <w:tc>
          <w:tcPr>
            <w:tcW w:w="4036" w:type="dxa"/>
            <w:tcBorders>
              <w:top w:val="single" w:color="000000" w:sz="4" w:space="0"/>
              <w:left w:val="single" w:color="000000" w:sz="4" w:space="0"/>
              <w:bottom w:val="single" w:color="000000" w:sz="4" w:space="0"/>
              <w:right w:val="single" w:color="000000" w:sz="4" w:space="0"/>
            </w:tcBorders>
            <w:vAlign w:val="top"/>
          </w:tcPr>
          <w:p w14:paraId="4A197C32">
            <w:pPr>
              <w:autoSpaceDE w:val="0"/>
              <w:autoSpaceDN w:val="0"/>
              <w:spacing w:before="79" w:after="0" w:line="220" w:lineRule="exact"/>
              <w:jc w:val="center"/>
              <w:rPr>
                <w:rFonts w:hint="default" w:ascii="宋体" w:hAnsi="宋体" w:eastAsia="宋体"/>
                <w:color w:val="000000"/>
                <w:sz w:val="17"/>
                <w:lang w:val="en-US" w:eastAsia="zh-CN"/>
              </w:rPr>
            </w:pPr>
            <w:r>
              <w:rPr>
                <w:rFonts w:hint="eastAsia" w:ascii="宋体" w:hAnsi="宋体" w:eastAsia="宋体"/>
                <w:color w:val="000000"/>
                <w:sz w:val="17"/>
                <w:lang w:val="en-US" w:eastAsia="zh-CN"/>
              </w:rPr>
              <w:t>要求</w:t>
            </w:r>
          </w:p>
        </w:tc>
      </w:tr>
      <w:tr w14:paraId="43B6CD7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464E0694">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1</w:t>
            </w:r>
          </w:p>
        </w:tc>
        <w:tc>
          <w:tcPr>
            <w:tcW w:w="1538" w:type="dxa"/>
            <w:tcBorders>
              <w:top w:val="single" w:color="000000" w:sz="4" w:space="0"/>
              <w:left w:val="single" w:color="000000" w:sz="4" w:space="0"/>
              <w:bottom w:val="single" w:color="000000" w:sz="4" w:space="0"/>
              <w:right w:val="single" w:color="000000" w:sz="4" w:space="0"/>
            </w:tcBorders>
            <w:vAlign w:val="top"/>
          </w:tcPr>
          <w:p w14:paraId="3478C085">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电器部件</w:t>
            </w:r>
          </w:p>
        </w:tc>
        <w:tc>
          <w:tcPr>
            <w:tcW w:w="3886" w:type="dxa"/>
            <w:tcBorders>
              <w:top w:val="single" w:color="000000" w:sz="4" w:space="0"/>
              <w:left w:val="single" w:color="000000" w:sz="4" w:space="0"/>
              <w:bottom w:val="single" w:color="000000" w:sz="4" w:space="0"/>
              <w:right w:val="single" w:color="000000" w:sz="4" w:space="0"/>
            </w:tcBorders>
            <w:vAlign w:val="center"/>
          </w:tcPr>
          <w:p w14:paraId="69A7F3DC">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检查控制柜内接线端子、接触器、继电器、线路绝缘、插头插座；清理电器柜灰尘杂物</w:t>
            </w:r>
          </w:p>
        </w:tc>
        <w:tc>
          <w:tcPr>
            <w:tcW w:w="4036" w:type="dxa"/>
            <w:tcBorders>
              <w:top w:val="single" w:color="000000" w:sz="4" w:space="0"/>
              <w:left w:val="single" w:color="000000" w:sz="4" w:space="0"/>
              <w:bottom w:val="single" w:color="000000" w:sz="4" w:space="0"/>
              <w:right w:val="single" w:color="000000" w:sz="4" w:space="0"/>
            </w:tcBorders>
            <w:vAlign w:val="center"/>
          </w:tcPr>
          <w:p w14:paraId="1A6218D9">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接线紧固无松动、无烧蚀发黑；元器件动作无异响；线路无破损老化；柜内干燥清洁，散热通畅</w:t>
            </w:r>
          </w:p>
        </w:tc>
      </w:tr>
      <w:tr w14:paraId="790D6C6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698318A9">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2</w:t>
            </w:r>
          </w:p>
        </w:tc>
        <w:tc>
          <w:tcPr>
            <w:tcW w:w="1538" w:type="dxa"/>
            <w:tcBorders>
              <w:top w:val="single" w:color="000000" w:sz="4" w:space="0"/>
              <w:left w:val="single" w:color="000000" w:sz="4" w:space="0"/>
              <w:bottom w:val="single" w:color="000000" w:sz="4" w:space="0"/>
              <w:right w:val="single" w:color="000000" w:sz="4" w:space="0"/>
            </w:tcBorders>
            <w:vAlign w:val="top"/>
          </w:tcPr>
          <w:p w14:paraId="2FAD16FA">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故障显示板</w:t>
            </w:r>
          </w:p>
        </w:tc>
        <w:tc>
          <w:tcPr>
            <w:tcW w:w="3886" w:type="dxa"/>
            <w:tcBorders>
              <w:top w:val="single" w:color="000000" w:sz="4" w:space="0"/>
              <w:left w:val="single" w:color="000000" w:sz="4" w:space="0"/>
              <w:bottom w:val="single" w:color="000000" w:sz="4" w:space="0"/>
              <w:right w:val="single" w:color="000000" w:sz="4" w:space="0"/>
            </w:tcBorders>
            <w:vAlign w:val="center"/>
          </w:tcPr>
          <w:p w14:paraId="5ABA0AD1">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通电查看故障代码、指示灯；测试消码、复位功能</w:t>
            </w:r>
          </w:p>
        </w:tc>
        <w:tc>
          <w:tcPr>
            <w:tcW w:w="4036" w:type="dxa"/>
            <w:tcBorders>
              <w:top w:val="single" w:color="000000" w:sz="4" w:space="0"/>
              <w:left w:val="single" w:color="000000" w:sz="4" w:space="0"/>
              <w:bottom w:val="single" w:color="000000" w:sz="4" w:space="0"/>
              <w:right w:val="single" w:color="000000" w:sz="4" w:space="0"/>
            </w:tcBorders>
            <w:vAlign w:val="center"/>
          </w:tcPr>
          <w:p w14:paraId="5CD98480">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指示灯显示正常，无异常故障码；故障提示清晰，复位功能有效</w:t>
            </w:r>
          </w:p>
        </w:tc>
      </w:tr>
      <w:tr w14:paraId="52DB354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69B9BC24">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3</w:t>
            </w:r>
          </w:p>
        </w:tc>
        <w:tc>
          <w:tcPr>
            <w:tcW w:w="1538" w:type="dxa"/>
            <w:tcBorders>
              <w:top w:val="single" w:color="000000" w:sz="4" w:space="0"/>
              <w:left w:val="single" w:color="000000" w:sz="4" w:space="0"/>
              <w:bottom w:val="single" w:color="000000" w:sz="4" w:space="0"/>
              <w:right w:val="single" w:color="000000" w:sz="4" w:space="0"/>
            </w:tcBorders>
            <w:vAlign w:val="top"/>
          </w:tcPr>
          <w:p w14:paraId="38A8F2C3">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设备运行状况</w:t>
            </w:r>
          </w:p>
        </w:tc>
        <w:tc>
          <w:tcPr>
            <w:tcW w:w="3886" w:type="dxa"/>
            <w:tcBorders>
              <w:top w:val="single" w:color="000000" w:sz="4" w:space="0"/>
              <w:left w:val="single" w:color="000000" w:sz="4" w:space="0"/>
              <w:bottom w:val="single" w:color="000000" w:sz="4" w:space="0"/>
              <w:right w:val="single" w:color="000000" w:sz="4" w:space="0"/>
            </w:tcBorders>
            <w:vAlign w:val="center"/>
          </w:tcPr>
          <w:p w14:paraId="469FE921">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空载全程启停运行，观察整机启停、加速、匀速、减速全过程，倾听整机异响</w:t>
            </w:r>
          </w:p>
        </w:tc>
        <w:tc>
          <w:tcPr>
            <w:tcW w:w="4036" w:type="dxa"/>
            <w:tcBorders>
              <w:top w:val="single" w:color="000000" w:sz="4" w:space="0"/>
              <w:left w:val="single" w:color="000000" w:sz="4" w:space="0"/>
              <w:bottom w:val="single" w:color="000000" w:sz="4" w:space="0"/>
              <w:right w:val="single" w:color="000000" w:sz="4" w:space="0"/>
            </w:tcBorders>
            <w:vAlign w:val="center"/>
          </w:tcPr>
          <w:p w14:paraId="739A9287">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运行平稳无抖动、无异常摩擦 / 撞击异响；启停缓冲柔和，无顿挫卡顿</w:t>
            </w:r>
          </w:p>
        </w:tc>
      </w:tr>
      <w:tr w14:paraId="0C59A03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44466385">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4</w:t>
            </w:r>
          </w:p>
        </w:tc>
        <w:tc>
          <w:tcPr>
            <w:tcW w:w="1538" w:type="dxa"/>
            <w:tcBorders>
              <w:top w:val="single" w:color="000000" w:sz="4" w:space="0"/>
              <w:left w:val="single" w:color="000000" w:sz="4" w:space="0"/>
              <w:bottom w:val="single" w:color="000000" w:sz="4" w:space="0"/>
              <w:right w:val="single" w:color="000000" w:sz="4" w:space="0"/>
            </w:tcBorders>
            <w:vAlign w:val="top"/>
          </w:tcPr>
          <w:p w14:paraId="52809750">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主驱动链</w:t>
            </w:r>
          </w:p>
        </w:tc>
        <w:tc>
          <w:tcPr>
            <w:tcW w:w="3886" w:type="dxa"/>
            <w:tcBorders>
              <w:top w:val="single" w:color="000000" w:sz="4" w:space="0"/>
              <w:left w:val="single" w:color="000000" w:sz="4" w:space="0"/>
              <w:bottom w:val="single" w:color="000000" w:sz="4" w:space="0"/>
              <w:right w:val="single" w:color="000000" w:sz="4" w:space="0"/>
            </w:tcBorders>
            <w:vAlign w:val="center"/>
          </w:tcPr>
          <w:p w14:paraId="5FBFB1C8">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检查链条张紧度、磨损、锈蚀、润滑；检查销轴、链片有无开裂变形；清理链条杂物</w:t>
            </w:r>
          </w:p>
        </w:tc>
        <w:tc>
          <w:tcPr>
            <w:tcW w:w="4036" w:type="dxa"/>
            <w:tcBorders>
              <w:top w:val="single" w:color="000000" w:sz="4" w:space="0"/>
              <w:left w:val="single" w:color="000000" w:sz="4" w:space="0"/>
              <w:bottom w:val="single" w:color="000000" w:sz="4" w:space="0"/>
              <w:right w:val="single" w:color="000000" w:sz="4" w:space="0"/>
            </w:tcBorders>
            <w:vAlign w:val="center"/>
          </w:tcPr>
          <w:p w14:paraId="7DBC6C19">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链条润滑充足无干磨；张紧适度无松弛跳齿；链片销轴无裂纹、无严重锈蚀，无明显拉长磨损</w:t>
            </w:r>
          </w:p>
        </w:tc>
      </w:tr>
      <w:tr w14:paraId="5838F69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2560C053">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5</w:t>
            </w:r>
          </w:p>
        </w:tc>
        <w:tc>
          <w:tcPr>
            <w:tcW w:w="1538" w:type="dxa"/>
            <w:tcBorders>
              <w:top w:val="single" w:color="000000" w:sz="4" w:space="0"/>
              <w:left w:val="single" w:color="000000" w:sz="4" w:space="0"/>
              <w:bottom w:val="single" w:color="000000" w:sz="4" w:space="0"/>
              <w:right w:val="single" w:color="000000" w:sz="4" w:space="0"/>
            </w:tcBorders>
            <w:vAlign w:val="top"/>
          </w:tcPr>
          <w:p w14:paraId="3BAC5A76">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制动器机械装置</w:t>
            </w:r>
          </w:p>
        </w:tc>
        <w:tc>
          <w:tcPr>
            <w:tcW w:w="3886" w:type="dxa"/>
            <w:tcBorders>
              <w:top w:val="single" w:color="000000" w:sz="4" w:space="0"/>
              <w:left w:val="single" w:color="000000" w:sz="4" w:space="0"/>
              <w:bottom w:val="single" w:color="000000" w:sz="4" w:space="0"/>
              <w:right w:val="single" w:color="000000" w:sz="4" w:space="0"/>
            </w:tcBorders>
            <w:vAlign w:val="center"/>
          </w:tcPr>
          <w:p w14:paraId="3A3B3285">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检查制动闸瓦间隙、磨损厚度、制动臂弹簧、销轴；手动测试制动开合动作</w:t>
            </w:r>
          </w:p>
        </w:tc>
        <w:tc>
          <w:tcPr>
            <w:tcW w:w="4036" w:type="dxa"/>
            <w:tcBorders>
              <w:top w:val="single" w:color="000000" w:sz="4" w:space="0"/>
              <w:left w:val="single" w:color="000000" w:sz="4" w:space="0"/>
              <w:bottom w:val="single" w:color="000000" w:sz="4" w:space="0"/>
              <w:right w:val="single" w:color="000000" w:sz="4" w:space="0"/>
            </w:tcBorders>
            <w:vAlign w:val="center"/>
          </w:tcPr>
          <w:p w14:paraId="69EE138A">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闸瓦磨损未达极限；制动间隙均匀；弹簧无疲劳断裂；制动动作灵敏，断电可靠抱闸无溜梯</w:t>
            </w:r>
          </w:p>
        </w:tc>
      </w:tr>
      <w:tr w14:paraId="10EEE57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00A32D30">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6</w:t>
            </w:r>
          </w:p>
        </w:tc>
        <w:tc>
          <w:tcPr>
            <w:tcW w:w="1538" w:type="dxa"/>
            <w:tcBorders>
              <w:top w:val="single" w:color="000000" w:sz="4" w:space="0"/>
              <w:left w:val="single" w:color="000000" w:sz="4" w:space="0"/>
              <w:bottom w:val="single" w:color="000000" w:sz="4" w:space="0"/>
              <w:right w:val="single" w:color="000000" w:sz="4" w:space="0"/>
            </w:tcBorders>
            <w:vAlign w:val="top"/>
          </w:tcPr>
          <w:p w14:paraId="1478173E">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制动器状态检测开关</w:t>
            </w:r>
          </w:p>
        </w:tc>
        <w:tc>
          <w:tcPr>
            <w:tcW w:w="3886" w:type="dxa"/>
            <w:tcBorders>
              <w:top w:val="single" w:color="000000" w:sz="4" w:space="0"/>
              <w:left w:val="single" w:color="000000" w:sz="4" w:space="0"/>
              <w:bottom w:val="single" w:color="000000" w:sz="4" w:space="0"/>
              <w:right w:val="single" w:color="000000" w:sz="4" w:space="0"/>
            </w:tcBorders>
            <w:vAlign w:val="center"/>
          </w:tcPr>
          <w:p w14:paraId="7E13BC67">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拨动开关，观察信号反馈、接线；检查开关触点磨损</w:t>
            </w:r>
          </w:p>
        </w:tc>
        <w:tc>
          <w:tcPr>
            <w:tcW w:w="4036" w:type="dxa"/>
            <w:tcBorders>
              <w:top w:val="single" w:color="000000" w:sz="4" w:space="0"/>
              <w:left w:val="single" w:color="000000" w:sz="4" w:space="0"/>
              <w:bottom w:val="single" w:color="000000" w:sz="4" w:space="0"/>
              <w:right w:val="single" w:color="000000" w:sz="4" w:space="0"/>
            </w:tcBorders>
            <w:vAlign w:val="center"/>
          </w:tcPr>
          <w:p w14:paraId="433A19B8">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开关触发准确，控制柜能收到对应信号；触点无烧蚀，固定牢固不偏移</w:t>
            </w:r>
          </w:p>
        </w:tc>
      </w:tr>
      <w:tr w14:paraId="1F62565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502EA283">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7</w:t>
            </w:r>
          </w:p>
        </w:tc>
        <w:tc>
          <w:tcPr>
            <w:tcW w:w="1538" w:type="dxa"/>
            <w:tcBorders>
              <w:top w:val="single" w:color="000000" w:sz="4" w:space="0"/>
              <w:left w:val="single" w:color="000000" w:sz="4" w:space="0"/>
              <w:bottom w:val="single" w:color="000000" w:sz="4" w:space="0"/>
              <w:right w:val="single" w:color="000000" w:sz="4" w:space="0"/>
            </w:tcBorders>
            <w:vAlign w:val="top"/>
          </w:tcPr>
          <w:p w14:paraId="402E3170">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减速机润滑油</w:t>
            </w:r>
          </w:p>
        </w:tc>
        <w:tc>
          <w:tcPr>
            <w:tcW w:w="3886" w:type="dxa"/>
            <w:tcBorders>
              <w:top w:val="single" w:color="000000" w:sz="4" w:space="0"/>
              <w:left w:val="single" w:color="000000" w:sz="4" w:space="0"/>
              <w:bottom w:val="single" w:color="000000" w:sz="4" w:space="0"/>
              <w:right w:val="single" w:color="000000" w:sz="4" w:space="0"/>
            </w:tcBorders>
            <w:vAlign w:val="center"/>
          </w:tcPr>
          <w:p w14:paraId="39CC27E2">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查看油位观测窗，检查油色、有无渗漏；油位不足补加同型号润滑油</w:t>
            </w:r>
          </w:p>
        </w:tc>
        <w:tc>
          <w:tcPr>
            <w:tcW w:w="4036" w:type="dxa"/>
            <w:tcBorders>
              <w:top w:val="single" w:color="000000" w:sz="4" w:space="0"/>
              <w:left w:val="single" w:color="000000" w:sz="4" w:space="0"/>
              <w:bottom w:val="single" w:color="000000" w:sz="4" w:space="0"/>
              <w:right w:val="single" w:color="000000" w:sz="4" w:space="0"/>
            </w:tcBorders>
            <w:vAlign w:val="center"/>
          </w:tcPr>
          <w:p w14:paraId="20F9F014">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油位在刻度上下限之间；油液无乳化发黑；箱体、油封无渗油漏油</w:t>
            </w:r>
          </w:p>
        </w:tc>
      </w:tr>
      <w:tr w14:paraId="02B9870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2DC262A5">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8</w:t>
            </w:r>
          </w:p>
        </w:tc>
        <w:tc>
          <w:tcPr>
            <w:tcW w:w="1538" w:type="dxa"/>
            <w:tcBorders>
              <w:top w:val="single" w:color="000000" w:sz="4" w:space="0"/>
              <w:left w:val="single" w:color="000000" w:sz="4" w:space="0"/>
              <w:bottom w:val="single" w:color="000000" w:sz="4" w:space="0"/>
              <w:right w:val="single" w:color="000000" w:sz="4" w:space="0"/>
            </w:tcBorders>
            <w:vAlign w:val="top"/>
          </w:tcPr>
          <w:p w14:paraId="55553EED">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电机通风口</w:t>
            </w:r>
          </w:p>
        </w:tc>
        <w:tc>
          <w:tcPr>
            <w:tcW w:w="3886" w:type="dxa"/>
            <w:tcBorders>
              <w:top w:val="single" w:color="000000" w:sz="4" w:space="0"/>
              <w:left w:val="single" w:color="000000" w:sz="4" w:space="0"/>
              <w:bottom w:val="single" w:color="000000" w:sz="4" w:space="0"/>
              <w:right w:val="single" w:color="000000" w:sz="4" w:space="0"/>
            </w:tcBorders>
            <w:vAlign w:val="center"/>
          </w:tcPr>
          <w:p w14:paraId="2AF081BD">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清理电机散热风口、过滤网灰尘、絮状物；检查风扇叶片</w:t>
            </w:r>
          </w:p>
        </w:tc>
        <w:tc>
          <w:tcPr>
            <w:tcW w:w="4036" w:type="dxa"/>
            <w:tcBorders>
              <w:top w:val="single" w:color="000000" w:sz="4" w:space="0"/>
              <w:left w:val="single" w:color="000000" w:sz="4" w:space="0"/>
              <w:bottom w:val="single" w:color="000000" w:sz="4" w:space="0"/>
              <w:right w:val="single" w:color="000000" w:sz="4" w:space="0"/>
            </w:tcBorders>
            <w:vAlign w:val="center"/>
          </w:tcPr>
          <w:p w14:paraId="0CF93CE5">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通风口无堵塞，散热良好；风扇转动平稳无破损，电机无过热异味</w:t>
            </w:r>
          </w:p>
        </w:tc>
      </w:tr>
      <w:tr w14:paraId="3A22024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04E54A34">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9</w:t>
            </w:r>
          </w:p>
        </w:tc>
        <w:tc>
          <w:tcPr>
            <w:tcW w:w="1538" w:type="dxa"/>
            <w:tcBorders>
              <w:top w:val="single" w:color="000000" w:sz="4" w:space="0"/>
              <w:left w:val="single" w:color="000000" w:sz="4" w:space="0"/>
              <w:bottom w:val="single" w:color="000000" w:sz="4" w:space="0"/>
              <w:right w:val="single" w:color="000000" w:sz="4" w:space="0"/>
            </w:tcBorders>
            <w:vAlign w:val="top"/>
          </w:tcPr>
          <w:p w14:paraId="7249BF30">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检修控制装置</w:t>
            </w:r>
          </w:p>
        </w:tc>
        <w:tc>
          <w:tcPr>
            <w:tcW w:w="3886" w:type="dxa"/>
            <w:tcBorders>
              <w:top w:val="single" w:color="000000" w:sz="4" w:space="0"/>
              <w:left w:val="single" w:color="000000" w:sz="4" w:space="0"/>
              <w:bottom w:val="single" w:color="000000" w:sz="4" w:space="0"/>
              <w:right w:val="single" w:color="000000" w:sz="4" w:space="0"/>
            </w:tcBorders>
            <w:vAlign w:val="center"/>
          </w:tcPr>
          <w:p w14:paraId="454266D9">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操作上下行、急停、点动检修开关，测试功能；检查检修盒接线</w:t>
            </w:r>
          </w:p>
        </w:tc>
        <w:tc>
          <w:tcPr>
            <w:tcW w:w="4036" w:type="dxa"/>
            <w:tcBorders>
              <w:top w:val="single" w:color="000000" w:sz="4" w:space="0"/>
              <w:left w:val="single" w:color="000000" w:sz="4" w:space="0"/>
              <w:bottom w:val="single" w:color="000000" w:sz="4" w:space="0"/>
              <w:right w:val="single" w:color="000000" w:sz="4" w:space="0"/>
            </w:tcBorders>
            <w:vAlign w:val="center"/>
          </w:tcPr>
          <w:p w14:paraId="64492E31">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点动运行顺畅，启停响应及时；各按钮无卡滞，急停功能可靠，标识清晰</w:t>
            </w:r>
          </w:p>
        </w:tc>
      </w:tr>
      <w:tr w14:paraId="1BA54FF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21BF3205">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10</w:t>
            </w:r>
          </w:p>
        </w:tc>
        <w:tc>
          <w:tcPr>
            <w:tcW w:w="1538" w:type="dxa"/>
            <w:tcBorders>
              <w:top w:val="single" w:color="000000" w:sz="4" w:space="0"/>
              <w:left w:val="single" w:color="000000" w:sz="4" w:space="0"/>
              <w:bottom w:val="single" w:color="000000" w:sz="4" w:space="0"/>
              <w:right w:val="single" w:color="000000" w:sz="4" w:space="0"/>
            </w:tcBorders>
            <w:vAlign w:val="top"/>
          </w:tcPr>
          <w:p w14:paraId="135ABAB4">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自动润滑油罐油位</w:t>
            </w:r>
          </w:p>
        </w:tc>
        <w:tc>
          <w:tcPr>
            <w:tcW w:w="3886" w:type="dxa"/>
            <w:tcBorders>
              <w:top w:val="single" w:color="000000" w:sz="4" w:space="0"/>
              <w:left w:val="single" w:color="000000" w:sz="4" w:space="0"/>
              <w:bottom w:val="single" w:color="000000" w:sz="4" w:space="0"/>
              <w:right w:val="single" w:color="000000" w:sz="4" w:space="0"/>
            </w:tcBorders>
            <w:vAlign w:val="center"/>
          </w:tcPr>
          <w:p w14:paraId="13735333">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查看润滑罐液位，补充扶梯专用链条润滑油；检查供油管路、油泵</w:t>
            </w:r>
          </w:p>
        </w:tc>
        <w:tc>
          <w:tcPr>
            <w:tcW w:w="4036" w:type="dxa"/>
            <w:tcBorders>
              <w:top w:val="single" w:color="000000" w:sz="4" w:space="0"/>
              <w:left w:val="single" w:color="000000" w:sz="4" w:space="0"/>
              <w:bottom w:val="single" w:color="000000" w:sz="4" w:space="0"/>
              <w:right w:val="single" w:color="000000" w:sz="4" w:space="0"/>
            </w:tcBorders>
            <w:vAlign w:val="center"/>
          </w:tcPr>
          <w:p w14:paraId="4D987803">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油位充足不低于最低刻度；油泵出油顺畅，管路无堵塞、无渗漏</w:t>
            </w:r>
          </w:p>
        </w:tc>
      </w:tr>
      <w:tr w14:paraId="512E826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3237BC0E">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11</w:t>
            </w:r>
          </w:p>
        </w:tc>
        <w:tc>
          <w:tcPr>
            <w:tcW w:w="1538" w:type="dxa"/>
            <w:tcBorders>
              <w:top w:val="single" w:color="000000" w:sz="4" w:space="0"/>
              <w:left w:val="single" w:color="000000" w:sz="4" w:space="0"/>
              <w:bottom w:val="single" w:color="000000" w:sz="4" w:space="0"/>
              <w:right w:val="single" w:color="000000" w:sz="4" w:space="0"/>
            </w:tcBorders>
            <w:vAlign w:val="top"/>
          </w:tcPr>
          <w:p w14:paraId="3CBBAEAD">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梳齿板开关</w:t>
            </w:r>
          </w:p>
        </w:tc>
        <w:tc>
          <w:tcPr>
            <w:tcW w:w="3886" w:type="dxa"/>
            <w:tcBorders>
              <w:top w:val="single" w:color="000000" w:sz="4" w:space="0"/>
              <w:left w:val="single" w:color="000000" w:sz="4" w:space="0"/>
              <w:bottom w:val="single" w:color="000000" w:sz="4" w:space="0"/>
              <w:right w:val="single" w:color="000000" w:sz="4" w:space="0"/>
            </w:tcBorders>
            <w:vAlign w:val="center"/>
          </w:tcPr>
          <w:p w14:paraId="0CB7862B">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手动撬动梳齿板，测试安全开关触发停机；检查梳齿、开关支架</w:t>
            </w:r>
          </w:p>
        </w:tc>
        <w:tc>
          <w:tcPr>
            <w:tcW w:w="4036" w:type="dxa"/>
            <w:tcBorders>
              <w:top w:val="single" w:color="000000" w:sz="4" w:space="0"/>
              <w:left w:val="single" w:color="000000" w:sz="4" w:space="0"/>
              <w:bottom w:val="single" w:color="000000" w:sz="4" w:space="0"/>
              <w:right w:val="single" w:color="000000" w:sz="4" w:space="0"/>
            </w:tcBorders>
            <w:vAlign w:val="center"/>
          </w:tcPr>
          <w:p w14:paraId="2B8AFA7A">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开关触发立即停机；梳齿无断裂、缺齿；支架紧固，间隙符合规范</w:t>
            </w:r>
          </w:p>
        </w:tc>
      </w:tr>
      <w:tr w14:paraId="140F5BA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190DB6E0">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12</w:t>
            </w:r>
          </w:p>
        </w:tc>
        <w:tc>
          <w:tcPr>
            <w:tcW w:w="1538" w:type="dxa"/>
            <w:tcBorders>
              <w:top w:val="single" w:color="000000" w:sz="4" w:space="0"/>
              <w:left w:val="single" w:color="000000" w:sz="4" w:space="0"/>
              <w:bottom w:val="single" w:color="000000" w:sz="4" w:space="0"/>
              <w:right w:val="single" w:color="000000" w:sz="4" w:space="0"/>
            </w:tcBorders>
            <w:vAlign w:val="top"/>
          </w:tcPr>
          <w:p w14:paraId="41D98B27">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梳齿板照明</w:t>
            </w:r>
          </w:p>
        </w:tc>
        <w:tc>
          <w:tcPr>
            <w:tcW w:w="3886" w:type="dxa"/>
            <w:tcBorders>
              <w:top w:val="single" w:color="000000" w:sz="4" w:space="0"/>
              <w:left w:val="single" w:color="000000" w:sz="4" w:space="0"/>
              <w:bottom w:val="single" w:color="000000" w:sz="4" w:space="0"/>
              <w:right w:val="single" w:color="000000" w:sz="4" w:space="0"/>
            </w:tcBorders>
            <w:vAlign w:val="center"/>
          </w:tcPr>
          <w:p w14:paraId="0F9C107B">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查看出入口梳齿区域照明灯、线路接头</w:t>
            </w:r>
          </w:p>
        </w:tc>
        <w:tc>
          <w:tcPr>
            <w:tcW w:w="4036" w:type="dxa"/>
            <w:tcBorders>
              <w:top w:val="single" w:color="000000" w:sz="4" w:space="0"/>
              <w:left w:val="single" w:color="000000" w:sz="4" w:space="0"/>
              <w:bottom w:val="single" w:color="000000" w:sz="4" w:space="0"/>
              <w:right w:val="single" w:color="000000" w:sz="4" w:space="0"/>
            </w:tcBorders>
            <w:vAlign w:val="center"/>
          </w:tcPr>
          <w:p w14:paraId="42FB96EF">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灯具全部点亮，无闪烁、损坏；灯罩完好无积水</w:t>
            </w:r>
          </w:p>
        </w:tc>
      </w:tr>
      <w:tr w14:paraId="3F5B46D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66297B95">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13</w:t>
            </w:r>
          </w:p>
        </w:tc>
        <w:tc>
          <w:tcPr>
            <w:tcW w:w="1538" w:type="dxa"/>
            <w:tcBorders>
              <w:top w:val="single" w:color="000000" w:sz="4" w:space="0"/>
              <w:left w:val="single" w:color="000000" w:sz="4" w:space="0"/>
              <w:bottom w:val="single" w:color="000000" w:sz="4" w:space="0"/>
              <w:right w:val="single" w:color="000000" w:sz="4" w:space="0"/>
            </w:tcBorders>
            <w:vAlign w:val="top"/>
          </w:tcPr>
          <w:p w14:paraId="6FEFED4F">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植齿与踏板面齿槽、导向胶带</w:t>
            </w:r>
          </w:p>
        </w:tc>
        <w:tc>
          <w:tcPr>
            <w:tcW w:w="3886" w:type="dxa"/>
            <w:tcBorders>
              <w:top w:val="single" w:color="000000" w:sz="4" w:space="0"/>
              <w:left w:val="single" w:color="000000" w:sz="4" w:space="0"/>
              <w:bottom w:val="single" w:color="000000" w:sz="4" w:space="0"/>
              <w:right w:val="single" w:color="000000" w:sz="4" w:space="0"/>
            </w:tcBorders>
            <w:vAlign w:val="center"/>
          </w:tcPr>
          <w:p w14:paraId="7AD5434B">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检查导向胶带磨损、开裂、脱落；踏板边缘撞击间隙</w:t>
            </w:r>
          </w:p>
        </w:tc>
        <w:tc>
          <w:tcPr>
            <w:tcW w:w="4036" w:type="dxa"/>
            <w:tcBorders>
              <w:top w:val="single" w:color="000000" w:sz="4" w:space="0"/>
              <w:left w:val="single" w:color="000000" w:sz="4" w:space="0"/>
              <w:bottom w:val="single" w:color="000000" w:sz="4" w:space="0"/>
              <w:right w:val="single" w:color="000000" w:sz="4" w:space="0"/>
            </w:tcBorders>
            <w:vAlign w:val="center"/>
          </w:tcPr>
          <w:p w14:paraId="71CBF39E">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胶带完整无大面积破损脱落；踏板导向平顺，无剐蹭撞击异响</w:t>
            </w:r>
          </w:p>
        </w:tc>
      </w:tr>
      <w:tr w14:paraId="078FC0C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74F516CD">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14</w:t>
            </w:r>
          </w:p>
        </w:tc>
        <w:tc>
          <w:tcPr>
            <w:tcW w:w="1538" w:type="dxa"/>
            <w:tcBorders>
              <w:top w:val="single" w:color="000000" w:sz="4" w:space="0"/>
              <w:left w:val="single" w:color="000000" w:sz="4" w:space="0"/>
              <w:bottom w:val="single" w:color="000000" w:sz="4" w:space="0"/>
              <w:right w:val="single" w:color="000000" w:sz="4" w:space="0"/>
            </w:tcBorders>
            <w:vAlign w:val="top"/>
          </w:tcPr>
          <w:p w14:paraId="4156E4EA">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梯级或者踏板下陷开关</w:t>
            </w:r>
          </w:p>
        </w:tc>
        <w:tc>
          <w:tcPr>
            <w:tcW w:w="3886" w:type="dxa"/>
            <w:tcBorders>
              <w:top w:val="single" w:color="000000" w:sz="4" w:space="0"/>
              <w:left w:val="single" w:color="000000" w:sz="4" w:space="0"/>
              <w:bottom w:val="single" w:color="000000" w:sz="4" w:space="0"/>
              <w:right w:val="single" w:color="000000" w:sz="4" w:space="0"/>
            </w:tcBorders>
            <w:vAlign w:val="center"/>
          </w:tcPr>
          <w:p w14:paraId="394A8AC8">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手动下压梯级 / 踏板，测试安全开关停机功能</w:t>
            </w:r>
          </w:p>
        </w:tc>
        <w:tc>
          <w:tcPr>
            <w:tcW w:w="4036" w:type="dxa"/>
            <w:tcBorders>
              <w:top w:val="single" w:color="000000" w:sz="4" w:space="0"/>
              <w:left w:val="single" w:color="000000" w:sz="4" w:space="0"/>
              <w:bottom w:val="single" w:color="000000" w:sz="4" w:space="0"/>
              <w:right w:val="single" w:color="000000" w:sz="4" w:space="0"/>
            </w:tcBorders>
            <w:vAlign w:val="center"/>
          </w:tcPr>
          <w:p w14:paraId="4ABCF6F3">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梯级下陷时开关可靠触发，扶梯立即停止运行；开关无变形卡阻</w:t>
            </w:r>
          </w:p>
        </w:tc>
      </w:tr>
      <w:tr w14:paraId="6E630C4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38A2B3EC">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15</w:t>
            </w:r>
          </w:p>
        </w:tc>
        <w:tc>
          <w:tcPr>
            <w:tcW w:w="1538" w:type="dxa"/>
            <w:tcBorders>
              <w:top w:val="single" w:color="000000" w:sz="4" w:space="0"/>
              <w:left w:val="single" w:color="000000" w:sz="4" w:space="0"/>
              <w:bottom w:val="single" w:color="000000" w:sz="4" w:space="0"/>
              <w:right w:val="single" w:color="000000" w:sz="4" w:space="0"/>
            </w:tcBorders>
            <w:vAlign w:val="top"/>
          </w:tcPr>
          <w:p w14:paraId="1E9CC123">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梯级缺失监测装置</w:t>
            </w:r>
          </w:p>
        </w:tc>
        <w:tc>
          <w:tcPr>
            <w:tcW w:w="3886" w:type="dxa"/>
            <w:tcBorders>
              <w:top w:val="single" w:color="000000" w:sz="4" w:space="0"/>
              <w:left w:val="single" w:color="000000" w:sz="4" w:space="0"/>
              <w:bottom w:val="single" w:color="000000" w:sz="4" w:space="0"/>
              <w:right w:val="single" w:color="000000" w:sz="4" w:space="0"/>
            </w:tcBorders>
            <w:vAlign w:val="center"/>
          </w:tcPr>
          <w:p w14:paraId="59FAF66D">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模拟缺梯级信号，查看系统报警、停机动作</w:t>
            </w:r>
          </w:p>
        </w:tc>
        <w:tc>
          <w:tcPr>
            <w:tcW w:w="4036" w:type="dxa"/>
            <w:tcBorders>
              <w:top w:val="single" w:color="000000" w:sz="4" w:space="0"/>
              <w:left w:val="single" w:color="000000" w:sz="4" w:space="0"/>
              <w:bottom w:val="single" w:color="000000" w:sz="4" w:space="0"/>
              <w:right w:val="single" w:color="000000" w:sz="4" w:space="0"/>
            </w:tcBorders>
            <w:vAlign w:val="center"/>
          </w:tcPr>
          <w:p w14:paraId="3571698C">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检测装置识别灵敏，缺失梯级时自动报警并停机，不误触发</w:t>
            </w:r>
          </w:p>
        </w:tc>
      </w:tr>
      <w:tr w14:paraId="1415041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7CEC5E15">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16</w:t>
            </w:r>
          </w:p>
        </w:tc>
        <w:tc>
          <w:tcPr>
            <w:tcW w:w="1538" w:type="dxa"/>
            <w:tcBorders>
              <w:top w:val="single" w:color="000000" w:sz="4" w:space="0"/>
              <w:left w:val="single" w:color="000000" w:sz="4" w:space="0"/>
              <w:bottom w:val="single" w:color="000000" w:sz="4" w:space="0"/>
              <w:right w:val="single" w:color="000000" w:sz="4" w:space="0"/>
            </w:tcBorders>
            <w:vAlign w:val="top"/>
          </w:tcPr>
          <w:p w14:paraId="5AC01CE3">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超速或逆转监测装置</w:t>
            </w:r>
          </w:p>
        </w:tc>
        <w:tc>
          <w:tcPr>
            <w:tcW w:w="3886" w:type="dxa"/>
            <w:tcBorders>
              <w:top w:val="single" w:color="000000" w:sz="4" w:space="0"/>
              <w:left w:val="single" w:color="000000" w:sz="4" w:space="0"/>
              <w:bottom w:val="single" w:color="000000" w:sz="4" w:space="0"/>
              <w:right w:val="single" w:color="000000" w:sz="4" w:space="0"/>
            </w:tcBorders>
            <w:vAlign w:val="center"/>
          </w:tcPr>
          <w:p w14:paraId="4976403C">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测试超速、反转保护触发功能，核对动作阈值</w:t>
            </w:r>
          </w:p>
        </w:tc>
        <w:tc>
          <w:tcPr>
            <w:tcW w:w="4036" w:type="dxa"/>
            <w:tcBorders>
              <w:top w:val="single" w:color="000000" w:sz="4" w:space="0"/>
              <w:left w:val="single" w:color="000000" w:sz="4" w:space="0"/>
              <w:bottom w:val="single" w:color="000000" w:sz="4" w:space="0"/>
              <w:right w:val="single" w:color="000000" w:sz="4" w:space="0"/>
            </w:tcBorders>
            <w:vAlign w:val="center"/>
          </w:tcPr>
          <w:p w14:paraId="2F24FBB4">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超速 / 逆转瞬间立即切断动力停机；保护参数符合设备出厂标准</w:t>
            </w:r>
          </w:p>
        </w:tc>
      </w:tr>
      <w:tr w14:paraId="0B67993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143B2B1C">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17</w:t>
            </w:r>
          </w:p>
        </w:tc>
        <w:tc>
          <w:tcPr>
            <w:tcW w:w="1538" w:type="dxa"/>
            <w:tcBorders>
              <w:top w:val="single" w:color="000000" w:sz="4" w:space="0"/>
              <w:left w:val="single" w:color="000000" w:sz="4" w:space="0"/>
              <w:bottom w:val="single" w:color="000000" w:sz="4" w:space="0"/>
              <w:right w:val="single" w:color="000000" w:sz="4" w:space="0"/>
            </w:tcBorders>
            <w:vAlign w:val="top"/>
          </w:tcPr>
          <w:p w14:paraId="75CB593D">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检修盖板和楼层板</w:t>
            </w:r>
          </w:p>
        </w:tc>
        <w:tc>
          <w:tcPr>
            <w:tcW w:w="3886" w:type="dxa"/>
            <w:tcBorders>
              <w:top w:val="single" w:color="000000" w:sz="4" w:space="0"/>
              <w:left w:val="single" w:color="000000" w:sz="4" w:space="0"/>
              <w:bottom w:val="single" w:color="000000" w:sz="4" w:space="0"/>
              <w:right w:val="single" w:color="000000" w:sz="4" w:space="0"/>
            </w:tcBorders>
            <w:vAlign w:val="center"/>
          </w:tcPr>
          <w:p w14:paraId="7D5FAF0A">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掀开盖板检查底部支撑、锁扣；复位后检查贴合缝隙、固定螺栓</w:t>
            </w:r>
          </w:p>
        </w:tc>
        <w:tc>
          <w:tcPr>
            <w:tcW w:w="4036" w:type="dxa"/>
            <w:tcBorders>
              <w:top w:val="single" w:color="000000" w:sz="4" w:space="0"/>
              <w:left w:val="single" w:color="000000" w:sz="4" w:space="0"/>
              <w:bottom w:val="single" w:color="000000" w:sz="4" w:space="0"/>
              <w:right w:val="single" w:color="000000" w:sz="4" w:space="0"/>
            </w:tcBorders>
            <w:vAlign w:val="center"/>
          </w:tcPr>
          <w:p w14:paraId="0AAF6C42">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盖板锁扣完好牢固，无变形；盖板闭合平整无翘边，螺栓无缺失松动</w:t>
            </w:r>
          </w:p>
        </w:tc>
      </w:tr>
      <w:tr w14:paraId="54B28C3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3C6C1BF7">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18</w:t>
            </w:r>
          </w:p>
        </w:tc>
        <w:tc>
          <w:tcPr>
            <w:tcW w:w="1538" w:type="dxa"/>
            <w:tcBorders>
              <w:top w:val="single" w:color="000000" w:sz="4" w:space="0"/>
              <w:left w:val="single" w:color="000000" w:sz="4" w:space="0"/>
              <w:bottom w:val="single" w:color="000000" w:sz="4" w:space="0"/>
              <w:right w:val="single" w:color="000000" w:sz="4" w:space="0"/>
            </w:tcBorders>
            <w:vAlign w:val="top"/>
          </w:tcPr>
          <w:p w14:paraId="2B12B291">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梯级链张紧开关</w:t>
            </w:r>
          </w:p>
        </w:tc>
        <w:tc>
          <w:tcPr>
            <w:tcW w:w="3886" w:type="dxa"/>
            <w:tcBorders>
              <w:top w:val="single" w:color="000000" w:sz="4" w:space="0"/>
              <w:left w:val="single" w:color="000000" w:sz="4" w:space="0"/>
              <w:bottom w:val="single" w:color="000000" w:sz="4" w:space="0"/>
              <w:right w:val="single" w:color="000000" w:sz="4" w:space="0"/>
            </w:tcBorders>
            <w:vAlign w:val="center"/>
          </w:tcPr>
          <w:p w14:paraId="6C42ABE7">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检查张紧弹簧、限位开关，模拟链条过松触发测试</w:t>
            </w:r>
          </w:p>
        </w:tc>
        <w:tc>
          <w:tcPr>
            <w:tcW w:w="4036" w:type="dxa"/>
            <w:tcBorders>
              <w:top w:val="single" w:color="000000" w:sz="4" w:space="0"/>
              <w:left w:val="single" w:color="000000" w:sz="4" w:space="0"/>
              <w:bottom w:val="single" w:color="000000" w:sz="4" w:space="0"/>
              <w:right w:val="single" w:color="000000" w:sz="4" w:space="0"/>
            </w:tcBorders>
            <w:vAlign w:val="center"/>
          </w:tcPr>
          <w:p w14:paraId="17669EC9">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弹簧无断裂疲劳；链条松弛到限值时开关可靠停机，调节余量充足</w:t>
            </w:r>
          </w:p>
        </w:tc>
      </w:tr>
      <w:tr w14:paraId="24E1DAE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5095BC38">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19</w:t>
            </w:r>
          </w:p>
        </w:tc>
        <w:tc>
          <w:tcPr>
            <w:tcW w:w="1538" w:type="dxa"/>
            <w:tcBorders>
              <w:top w:val="single" w:color="000000" w:sz="4" w:space="0"/>
              <w:left w:val="single" w:color="000000" w:sz="4" w:space="0"/>
              <w:bottom w:val="single" w:color="000000" w:sz="4" w:space="0"/>
              <w:right w:val="single" w:color="000000" w:sz="4" w:space="0"/>
            </w:tcBorders>
            <w:vAlign w:val="top"/>
          </w:tcPr>
          <w:p w14:paraId="3E16F45F">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防护挡板</w:t>
            </w:r>
          </w:p>
        </w:tc>
        <w:tc>
          <w:tcPr>
            <w:tcW w:w="3886" w:type="dxa"/>
            <w:tcBorders>
              <w:top w:val="single" w:color="000000" w:sz="4" w:space="0"/>
              <w:left w:val="single" w:color="000000" w:sz="4" w:space="0"/>
              <w:bottom w:val="single" w:color="000000" w:sz="4" w:space="0"/>
              <w:right w:val="single" w:color="000000" w:sz="4" w:space="0"/>
            </w:tcBorders>
            <w:vAlign w:val="center"/>
          </w:tcPr>
          <w:p w14:paraId="0F048560">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检查两侧护壁、底部防护挡板固定、破损、间隙</w:t>
            </w:r>
          </w:p>
        </w:tc>
        <w:tc>
          <w:tcPr>
            <w:tcW w:w="4036" w:type="dxa"/>
            <w:tcBorders>
              <w:top w:val="single" w:color="000000" w:sz="4" w:space="0"/>
              <w:left w:val="single" w:color="000000" w:sz="4" w:space="0"/>
              <w:bottom w:val="single" w:color="000000" w:sz="4" w:space="0"/>
              <w:right w:val="single" w:color="000000" w:sz="4" w:space="0"/>
            </w:tcBorders>
            <w:vAlign w:val="center"/>
          </w:tcPr>
          <w:p w14:paraId="1E12F50F">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挡板完整无开裂、缺失；固定螺丝齐全；缝隙不超标，无夹人风险</w:t>
            </w:r>
          </w:p>
        </w:tc>
      </w:tr>
      <w:tr w14:paraId="597BE17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029D2F08">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20</w:t>
            </w:r>
          </w:p>
        </w:tc>
        <w:tc>
          <w:tcPr>
            <w:tcW w:w="1538" w:type="dxa"/>
            <w:tcBorders>
              <w:top w:val="single" w:color="000000" w:sz="4" w:space="0"/>
              <w:left w:val="single" w:color="000000" w:sz="4" w:space="0"/>
              <w:bottom w:val="single" w:color="000000" w:sz="4" w:space="0"/>
              <w:right w:val="single" w:color="000000" w:sz="4" w:space="0"/>
            </w:tcBorders>
            <w:vAlign w:val="top"/>
          </w:tcPr>
          <w:p w14:paraId="6A6CB216">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梯级滚轮和梯级导轨</w:t>
            </w:r>
          </w:p>
        </w:tc>
        <w:tc>
          <w:tcPr>
            <w:tcW w:w="3886" w:type="dxa"/>
            <w:tcBorders>
              <w:top w:val="single" w:color="000000" w:sz="4" w:space="0"/>
              <w:left w:val="single" w:color="000000" w:sz="4" w:space="0"/>
              <w:bottom w:val="single" w:color="000000" w:sz="4" w:space="0"/>
              <w:right w:val="single" w:color="000000" w:sz="4" w:space="0"/>
            </w:tcBorders>
            <w:vAlign w:val="center"/>
          </w:tcPr>
          <w:p w14:paraId="455460CE">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擦拭导轨、检查滚轮磨损、开裂；加注润滑脂；清理导轨杂物</w:t>
            </w:r>
          </w:p>
        </w:tc>
        <w:tc>
          <w:tcPr>
            <w:tcW w:w="4036" w:type="dxa"/>
            <w:tcBorders>
              <w:top w:val="single" w:color="000000" w:sz="4" w:space="0"/>
              <w:left w:val="single" w:color="000000" w:sz="4" w:space="0"/>
              <w:bottom w:val="single" w:color="000000" w:sz="4" w:space="0"/>
              <w:right w:val="single" w:color="000000" w:sz="4" w:space="0"/>
            </w:tcBorders>
            <w:vAlign w:val="center"/>
          </w:tcPr>
          <w:p w14:paraId="283F36A0">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滚轮无开裂、磨损未超限；导轨光滑无毛刺、无积垢，滚动无卡顿异响</w:t>
            </w:r>
          </w:p>
        </w:tc>
      </w:tr>
      <w:tr w14:paraId="489C818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38B3F3E3">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21</w:t>
            </w:r>
          </w:p>
        </w:tc>
        <w:tc>
          <w:tcPr>
            <w:tcW w:w="1538" w:type="dxa"/>
            <w:tcBorders>
              <w:top w:val="single" w:color="000000" w:sz="4" w:space="0"/>
              <w:left w:val="single" w:color="000000" w:sz="4" w:space="0"/>
              <w:bottom w:val="single" w:color="000000" w:sz="4" w:space="0"/>
              <w:right w:val="single" w:color="000000" w:sz="4" w:space="0"/>
            </w:tcBorders>
            <w:vAlign w:val="top"/>
          </w:tcPr>
          <w:p w14:paraId="4BF40605">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梯级、踏板与围裙板</w:t>
            </w:r>
          </w:p>
        </w:tc>
        <w:tc>
          <w:tcPr>
            <w:tcW w:w="3886" w:type="dxa"/>
            <w:tcBorders>
              <w:top w:val="single" w:color="000000" w:sz="4" w:space="0"/>
              <w:left w:val="single" w:color="000000" w:sz="4" w:space="0"/>
              <w:bottom w:val="single" w:color="000000" w:sz="4" w:space="0"/>
              <w:right w:val="single" w:color="000000" w:sz="4" w:space="0"/>
            </w:tcBorders>
            <w:vAlign w:val="center"/>
          </w:tcPr>
          <w:p w14:paraId="15155F7B">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检查梯级踏板有无裂纹、缺块；围裙板间隙、防夹毛刷</w:t>
            </w:r>
          </w:p>
        </w:tc>
        <w:tc>
          <w:tcPr>
            <w:tcW w:w="4036" w:type="dxa"/>
            <w:tcBorders>
              <w:top w:val="single" w:color="000000" w:sz="4" w:space="0"/>
              <w:left w:val="single" w:color="000000" w:sz="4" w:space="0"/>
              <w:bottom w:val="single" w:color="000000" w:sz="4" w:space="0"/>
              <w:right w:val="single" w:color="000000" w:sz="4" w:space="0"/>
            </w:tcBorders>
            <w:vAlign w:val="center"/>
          </w:tcPr>
          <w:p w14:paraId="0ABFB631">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梯级完整无破损；围裙板单侧间隙≤4mm；防夹毛刷完好贴合无脱落</w:t>
            </w:r>
          </w:p>
        </w:tc>
      </w:tr>
      <w:tr w14:paraId="6231D26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5522F3D9">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22</w:t>
            </w:r>
          </w:p>
        </w:tc>
        <w:tc>
          <w:tcPr>
            <w:tcW w:w="1538" w:type="dxa"/>
            <w:tcBorders>
              <w:top w:val="single" w:color="000000" w:sz="4" w:space="0"/>
              <w:left w:val="single" w:color="000000" w:sz="4" w:space="0"/>
              <w:bottom w:val="single" w:color="000000" w:sz="4" w:space="0"/>
              <w:right w:val="single" w:color="000000" w:sz="4" w:space="0"/>
            </w:tcBorders>
            <w:vAlign w:val="top"/>
          </w:tcPr>
          <w:p w14:paraId="468C585E">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运行方向显示</w:t>
            </w:r>
          </w:p>
        </w:tc>
        <w:tc>
          <w:tcPr>
            <w:tcW w:w="3886" w:type="dxa"/>
            <w:tcBorders>
              <w:top w:val="single" w:color="000000" w:sz="4" w:space="0"/>
              <w:left w:val="single" w:color="000000" w:sz="4" w:space="0"/>
              <w:bottom w:val="single" w:color="000000" w:sz="4" w:space="0"/>
              <w:right w:val="single" w:color="000000" w:sz="4" w:space="0"/>
            </w:tcBorders>
            <w:vAlign w:val="center"/>
          </w:tcPr>
          <w:p w14:paraId="781C335D">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查看出入口上下行指示灯、显示屏</w:t>
            </w:r>
          </w:p>
        </w:tc>
        <w:tc>
          <w:tcPr>
            <w:tcW w:w="4036" w:type="dxa"/>
            <w:tcBorders>
              <w:top w:val="single" w:color="000000" w:sz="4" w:space="0"/>
              <w:left w:val="single" w:color="000000" w:sz="4" w:space="0"/>
              <w:bottom w:val="single" w:color="000000" w:sz="4" w:space="0"/>
              <w:right w:val="single" w:color="000000" w:sz="4" w:space="0"/>
            </w:tcBorders>
            <w:vAlign w:val="center"/>
          </w:tcPr>
          <w:p w14:paraId="51DC7B59">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方向标识清晰明亮，与实际运行方向完全一致，无黑屏闪烁</w:t>
            </w:r>
          </w:p>
        </w:tc>
      </w:tr>
      <w:tr w14:paraId="788F0E9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47675028">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23</w:t>
            </w:r>
          </w:p>
        </w:tc>
        <w:tc>
          <w:tcPr>
            <w:tcW w:w="1538" w:type="dxa"/>
            <w:tcBorders>
              <w:top w:val="single" w:color="000000" w:sz="4" w:space="0"/>
              <w:left w:val="single" w:color="000000" w:sz="4" w:space="0"/>
              <w:bottom w:val="single" w:color="000000" w:sz="4" w:space="0"/>
              <w:right w:val="single" w:color="000000" w:sz="4" w:space="0"/>
            </w:tcBorders>
            <w:vAlign w:val="top"/>
          </w:tcPr>
          <w:p w14:paraId="35CA1B63">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扶手带入口处保护开关</w:t>
            </w:r>
          </w:p>
        </w:tc>
        <w:tc>
          <w:tcPr>
            <w:tcW w:w="3886" w:type="dxa"/>
            <w:tcBorders>
              <w:top w:val="single" w:color="000000" w:sz="4" w:space="0"/>
              <w:left w:val="single" w:color="000000" w:sz="4" w:space="0"/>
              <w:bottom w:val="single" w:color="000000" w:sz="4" w:space="0"/>
              <w:right w:val="single" w:color="000000" w:sz="4" w:space="0"/>
            </w:tcBorders>
            <w:vAlign w:val="center"/>
          </w:tcPr>
          <w:p w14:paraId="6615D7B0">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用软物伸入扶手入口，测试安全开关停机功能</w:t>
            </w:r>
          </w:p>
        </w:tc>
        <w:tc>
          <w:tcPr>
            <w:tcW w:w="4036" w:type="dxa"/>
            <w:tcBorders>
              <w:top w:val="single" w:color="000000" w:sz="4" w:space="0"/>
              <w:left w:val="single" w:color="000000" w:sz="4" w:space="0"/>
              <w:bottom w:val="single" w:color="000000" w:sz="4" w:space="0"/>
              <w:right w:val="single" w:color="000000" w:sz="4" w:space="0"/>
            </w:tcBorders>
            <w:vAlign w:val="center"/>
          </w:tcPr>
          <w:p w14:paraId="570F5391">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异物触碰入口时开关立即停机；入口胶套无破损开裂</w:t>
            </w:r>
          </w:p>
        </w:tc>
      </w:tr>
      <w:tr w14:paraId="7E3D447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7DDF8794">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24</w:t>
            </w:r>
          </w:p>
        </w:tc>
        <w:tc>
          <w:tcPr>
            <w:tcW w:w="1538" w:type="dxa"/>
            <w:tcBorders>
              <w:top w:val="single" w:color="000000" w:sz="4" w:space="0"/>
              <w:left w:val="single" w:color="000000" w:sz="4" w:space="0"/>
              <w:bottom w:val="single" w:color="000000" w:sz="4" w:space="0"/>
              <w:right w:val="single" w:color="000000" w:sz="4" w:space="0"/>
            </w:tcBorders>
            <w:vAlign w:val="top"/>
          </w:tcPr>
          <w:p w14:paraId="6409DE02">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扶手带</w:t>
            </w:r>
          </w:p>
        </w:tc>
        <w:tc>
          <w:tcPr>
            <w:tcW w:w="3886" w:type="dxa"/>
            <w:tcBorders>
              <w:top w:val="single" w:color="000000" w:sz="4" w:space="0"/>
              <w:left w:val="single" w:color="000000" w:sz="4" w:space="0"/>
              <w:bottom w:val="single" w:color="000000" w:sz="4" w:space="0"/>
              <w:right w:val="single" w:color="000000" w:sz="4" w:space="0"/>
            </w:tcBorders>
            <w:vAlign w:val="center"/>
          </w:tcPr>
          <w:p w14:paraId="73A58114">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查看扶手带表面裂纹、分层、磨损、跑偏；清理入口杂物</w:t>
            </w:r>
          </w:p>
        </w:tc>
        <w:tc>
          <w:tcPr>
            <w:tcW w:w="4036" w:type="dxa"/>
            <w:tcBorders>
              <w:top w:val="single" w:color="000000" w:sz="4" w:space="0"/>
              <w:left w:val="single" w:color="000000" w:sz="4" w:space="0"/>
              <w:bottom w:val="single" w:color="000000" w:sz="4" w:space="0"/>
              <w:right w:val="single" w:color="000000" w:sz="4" w:space="0"/>
            </w:tcBorders>
            <w:vAlign w:val="center"/>
          </w:tcPr>
          <w:p w14:paraId="36689FDC">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扶手带无开裂、鼓包；运行居中不跑偏；无油污堆积，边缘无毛刺</w:t>
            </w:r>
          </w:p>
        </w:tc>
      </w:tr>
      <w:tr w14:paraId="4C01891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5B645541">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25</w:t>
            </w:r>
          </w:p>
        </w:tc>
        <w:tc>
          <w:tcPr>
            <w:tcW w:w="1538" w:type="dxa"/>
            <w:tcBorders>
              <w:top w:val="single" w:color="000000" w:sz="4" w:space="0"/>
              <w:left w:val="single" w:color="000000" w:sz="4" w:space="0"/>
              <w:bottom w:val="single" w:color="000000" w:sz="4" w:space="0"/>
              <w:right w:val="single" w:color="000000" w:sz="4" w:space="0"/>
            </w:tcBorders>
            <w:vAlign w:val="top"/>
          </w:tcPr>
          <w:p w14:paraId="4ED5289E">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扶手带运行</w:t>
            </w:r>
          </w:p>
        </w:tc>
        <w:tc>
          <w:tcPr>
            <w:tcW w:w="3886" w:type="dxa"/>
            <w:tcBorders>
              <w:top w:val="single" w:color="000000" w:sz="4" w:space="0"/>
              <w:left w:val="single" w:color="000000" w:sz="4" w:space="0"/>
              <w:bottom w:val="single" w:color="000000" w:sz="4" w:space="0"/>
              <w:right w:val="single" w:color="000000" w:sz="4" w:space="0"/>
            </w:tcBorders>
            <w:vAlign w:val="center"/>
          </w:tcPr>
          <w:p w14:paraId="1DEEE4F8">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对比扶手带与梯级同步速度，全程观察运行抖动、异响</w:t>
            </w:r>
          </w:p>
        </w:tc>
        <w:tc>
          <w:tcPr>
            <w:tcW w:w="4036" w:type="dxa"/>
            <w:tcBorders>
              <w:top w:val="single" w:color="000000" w:sz="4" w:space="0"/>
              <w:left w:val="single" w:color="000000" w:sz="4" w:space="0"/>
              <w:bottom w:val="single" w:color="000000" w:sz="4" w:space="0"/>
              <w:right w:val="single" w:color="000000" w:sz="4" w:space="0"/>
            </w:tcBorders>
            <w:vAlign w:val="center"/>
          </w:tcPr>
          <w:p w14:paraId="4CA67098">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扶手带与梯级速度差符合标准；运行平稳无跳动、无摩擦异响</w:t>
            </w:r>
          </w:p>
        </w:tc>
      </w:tr>
      <w:tr w14:paraId="652C802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662430C9">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26</w:t>
            </w:r>
          </w:p>
        </w:tc>
        <w:tc>
          <w:tcPr>
            <w:tcW w:w="1538" w:type="dxa"/>
            <w:tcBorders>
              <w:top w:val="single" w:color="000000" w:sz="4" w:space="0"/>
              <w:left w:val="single" w:color="000000" w:sz="4" w:space="0"/>
              <w:bottom w:val="single" w:color="000000" w:sz="4" w:space="0"/>
              <w:right w:val="single" w:color="000000" w:sz="4" w:space="0"/>
            </w:tcBorders>
            <w:vAlign w:val="top"/>
          </w:tcPr>
          <w:p w14:paraId="791E32B3">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扶手护壁板</w:t>
            </w:r>
          </w:p>
        </w:tc>
        <w:tc>
          <w:tcPr>
            <w:tcW w:w="3886" w:type="dxa"/>
            <w:tcBorders>
              <w:top w:val="single" w:color="000000" w:sz="4" w:space="0"/>
              <w:left w:val="single" w:color="000000" w:sz="4" w:space="0"/>
              <w:bottom w:val="single" w:color="000000" w:sz="4" w:space="0"/>
              <w:right w:val="single" w:color="000000" w:sz="4" w:space="0"/>
            </w:tcBorders>
            <w:vAlign w:val="center"/>
          </w:tcPr>
          <w:p w14:paraId="1B221CB9">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清洁玻璃 / 金属护壁；检查紧固、开裂、划痕、防水胶</w:t>
            </w:r>
          </w:p>
        </w:tc>
        <w:tc>
          <w:tcPr>
            <w:tcW w:w="4036" w:type="dxa"/>
            <w:tcBorders>
              <w:top w:val="single" w:color="000000" w:sz="4" w:space="0"/>
              <w:left w:val="single" w:color="000000" w:sz="4" w:space="0"/>
              <w:bottom w:val="single" w:color="000000" w:sz="4" w:space="0"/>
              <w:right w:val="single" w:color="000000" w:sz="4" w:space="0"/>
            </w:tcBorders>
            <w:vAlign w:val="center"/>
          </w:tcPr>
          <w:p w14:paraId="238C91F4">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护壁无裂纹破损，固定牢固；胶条密封完好，表面洁净通透</w:t>
            </w:r>
          </w:p>
        </w:tc>
      </w:tr>
      <w:tr w14:paraId="4C209D6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01A696E2">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27</w:t>
            </w:r>
          </w:p>
        </w:tc>
        <w:tc>
          <w:tcPr>
            <w:tcW w:w="1538" w:type="dxa"/>
            <w:tcBorders>
              <w:top w:val="single" w:color="000000" w:sz="4" w:space="0"/>
              <w:left w:val="single" w:color="000000" w:sz="4" w:space="0"/>
              <w:bottom w:val="single" w:color="000000" w:sz="4" w:space="0"/>
              <w:right w:val="single" w:color="000000" w:sz="4" w:space="0"/>
            </w:tcBorders>
            <w:vAlign w:val="top"/>
          </w:tcPr>
          <w:p w14:paraId="5D0DCD66">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上下出入口处的照明</w:t>
            </w:r>
          </w:p>
        </w:tc>
        <w:tc>
          <w:tcPr>
            <w:tcW w:w="3886" w:type="dxa"/>
            <w:tcBorders>
              <w:top w:val="single" w:color="000000" w:sz="4" w:space="0"/>
              <w:left w:val="single" w:color="000000" w:sz="4" w:space="0"/>
              <w:bottom w:val="single" w:color="000000" w:sz="4" w:space="0"/>
              <w:right w:val="single" w:color="000000" w:sz="4" w:space="0"/>
            </w:tcBorders>
            <w:vAlign w:val="center"/>
          </w:tcPr>
          <w:p w14:paraId="26BC94FB">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检查出入口全部顶灯、侧边氛围灯</w:t>
            </w:r>
          </w:p>
        </w:tc>
        <w:tc>
          <w:tcPr>
            <w:tcW w:w="4036" w:type="dxa"/>
            <w:tcBorders>
              <w:top w:val="single" w:color="000000" w:sz="4" w:space="0"/>
              <w:left w:val="single" w:color="000000" w:sz="4" w:space="0"/>
              <w:bottom w:val="single" w:color="000000" w:sz="4" w:space="0"/>
              <w:right w:val="single" w:color="000000" w:sz="4" w:space="0"/>
            </w:tcBorders>
            <w:vAlign w:val="center"/>
          </w:tcPr>
          <w:p w14:paraId="5266B996">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所有灯具正常点亮，无损坏、昏暗；照明亮度满足通行要求</w:t>
            </w:r>
          </w:p>
        </w:tc>
      </w:tr>
      <w:tr w14:paraId="59E8E56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196C72D6">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28</w:t>
            </w:r>
          </w:p>
        </w:tc>
        <w:tc>
          <w:tcPr>
            <w:tcW w:w="1538" w:type="dxa"/>
            <w:tcBorders>
              <w:top w:val="single" w:color="000000" w:sz="4" w:space="0"/>
              <w:left w:val="single" w:color="000000" w:sz="4" w:space="0"/>
              <w:bottom w:val="single" w:color="000000" w:sz="4" w:space="0"/>
              <w:right w:val="single" w:color="000000" w:sz="4" w:space="0"/>
            </w:tcBorders>
            <w:vAlign w:val="top"/>
          </w:tcPr>
          <w:p w14:paraId="016F5662">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上下出入口护栏</w:t>
            </w:r>
          </w:p>
        </w:tc>
        <w:tc>
          <w:tcPr>
            <w:tcW w:w="3886" w:type="dxa"/>
            <w:tcBorders>
              <w:top w:val="single" w:color="000000" w:sz="4" w:space="0"/>
              <w:left w:val="single" w:color="000000" w:sz="4" w:space="0"/>
              <w:bottom w:val="single" w:color="000000" w:sz="4" w:space="0"/>
              <w:right w:val="single" w:color="000000" w:sz="4" w:space="0"/>
            </w:tcBorders>
            <w:vAlign w:val="center"/>
          </w:tcPr>
          <w:p w14:paraId="2B01948F">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检查护栏立柱、玻璃、扶手固定，有无松动晃动</w:t>
            </w:r>
          </w:p>
        </w:tc>
        <w:tc>
          <w:tcPr>
            <w:tcW w:w="4036" w:type="dxa"/>
            <w:tcBorders>
              <w:top w:val="single" w:color="000000" w:sz="4" w:space="0"/>
              <w:left w:val="single" w:color="000000" w:sz="4" w:space="0"/>
              <w:bottom w:val="single" w:color="000000" w:sz="4" w:space="0"/>
              <w:right w:val="single" w:color="000000" w:sz="4" w:space="0"/>
            </w:tcBorders>
            <w:vAlign w:val="center"/>
          </w:tcPr>
          <w:p w14:paraId="4A4A1D43">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护栏无变形、松动；玻璃无爆裂；连接处紧固，高度符合规范</w:t>
            </w:r>
          </w:p>
        </w:tc>
      </w:tr>
      <w:tr w14:paraId="6E833E79">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780C989F">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29</w:t>
            </w:r>
          </w:p>
        </w:tc>
        <w:tc>
          <w:tcPr>
            <w:tcW w:w="1538" w:type="dxa"/>
            <w:tcBorders>
              <w:top w:val="single" w:color="000000" w:sz="4" w:space="0"/>
              <w:left w:val="single" w:color="000000" w:sz="4" w:space="0"/>
              <w:bottom w:val="single" w:color="000000" w:sz="4" w:space="0"/>
              <w:right w:val="single" w:color="000000" w:sz="4" w:space="0"/>
            </w:tcBorders>
            <w:vAlign w:val="top"/>
          </w:tcPr>
          <w:p w14:paraId="314EB481">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出入口安全警示标志</w:t>
            </w:r>
          </w:p>
        </w:tc>
        <w:tc>
          <w:tcPr>
            <w:tcW w:w="3886" w:type="dxa"/>
            <w:tcBorders>
              <w:top w:val="single" w:color="000000" w:sz="4" w:space="0"/>
              <w:left w:val="single" w:color="000000" w:sz="4" w:space="0"/>
              <w:bottom w:val="single" w:color="000000" w:sz="4" w:space="0"/>
              <w:right w:val="single" w:color="000000" w:sz="4" w:space="0"/>
            </w:tcBorders>
            <w:vAlign w:val="center"/>
          </w:tcPr>
          <w:p w14:paraId="624AAB84">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检查警示贴纸、警示牌完整度、清晰度</w:t>
            </w:r>
          </w:p>
        </w:tc>
        <w:tc>
          <w:tcPr>
            <w:tcW w:w="4036" w:type="dxa"/>
            <w:tcBorders>
              <w:top w:val="single" w:color="000000" w:sz="4" w:space="0"/>
              <w:left w:val="single" w:color="000000" w:sz="4" w:space="0"/>
              <w:bottom w:val="single" w:color="000000" w:sz="4" w:space="0"/>
              <w:right w:val="single" w:color="000000" w:sz="4" w:space="0"/>
            </w:tcBorders>
            <w:vAlign w:val="center"/>
          </w:tcPr>
          <w:p w14:paraId="17726C25">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警示标识齐全无脱落、褪色；图文清晰醒目，位置规范</w:t>
            </w:r>
          </w:p>
        </w:tc>
      </w:tr>
      <w:tr w14:paraId="026C723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0EC16975">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30</w:t>
            </w:r>
          </w:p>
        </w:tc>
        <w:tc>
          <w:tcPr>
            <w:tcW w:w="1538" w:type="dxa"/>
            <w:tcBorders>
              <w:top w:val="single" w:color="000000" w:sz="4" w:space="0"/>
              <w:left w:val="single" w:color="000000" w:sz="4" w:space="0"/>
              <w:bottom w:val="single" w:color="000000" w:sz="4" w:space="0"/>
              <w:right w:val="single" w:color="000000" w:sz="4" w:space="0"/>
            </w:tcBorders>
            <w:vAlign w:val="top"/>
          </w:tcPr>
          <w:p w14:paraId="2CB19367">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分离机房和转向站</w:t>
            </w:r>
          </w:p>
        </w:tc>
        <w:tc>
          <w:tcPr>
            <w:tcW w:w="3886" w:type="dxa"/>
            <w:tcBorders>
              <w:top w:val="single" w:color="000000" w:sz="4" w:space="0"/>
              <w:left w:val="single" w:color="000000" w:sz="4" w:space="0"/>
              <w:bottom w:val="single" w:color="000000" w:sz="4" w:space="0"/>
              <w:right w:val="single" w:color="000000" w:sz="4" w:space="0"/>
            </w:tcBorders>
            <w:vAlign w:val="center"/>
          </w:tcPr>
          <w:p w14:paraId="34A43FF8">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清理机房、上下转向站积水、杂物；检查内部线路、部件固定</w:t>
            </w:r>
          </w:p>
        </w:tc>
        <w:tc>
          <w:tcPr>
            <w:tcW w:w="4036" w:type="dxa"/>
            <w:tcBorders>
              <w:top w:val="single" w:color="000000" w:sz="4" w:space="0"/>
              <w:left w:val="single" w:color="000000" w:sz="4" w:space="0"/>
              <w:bottom w:val="single" w:color="000000" w:sz="4" w:space="0"/>
              <w:right w:val="single" w:color="000000" w:sz="4" w:space="0"/>
            </w:tcBorders>
            <w:vAlign w:val="center"/>
          </w:tcPr>
          <w:p w14:paraId="4646BB10">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机房干燥无积水积尘；零部件摆放规整，线路无挤压磨损</w:t>
            </w:r>
          </w:p>
        </w:tc>
      </w:tr>
      <w:tr w14:paraId="3A85869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55081D5C">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31</w:t>
            </w:r>
          </w:p>
        </w:tc>
        <w:tc>
          <w:tcPr>
            <w:tcW w:w="1538" w:type="dxa"/>
            <w:tcBorders>
              <w:top w:val="single" w:color="000000" w:sz="4" w:space="0"/>
              <w:left w:val="single" w:color="000000" w:sz="4" w:space="0"/>
              <w:bottom w:val="single" w:color="000000" w:sz="4" w:space="0"/>
              <w:right w:val="single" w:color="000000" w:sz="4" w:space="0"/>
            </w:tcBorders>
            <w:vAlign w:val="top"/>
          </w:tcPr>
          <w:p w14:paraId="6C88C797">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自动运行功能</w:t>
            </w:r>
          </w:p>
        </w:tc>
        <w:tc>
          <w:tcPr>
            <w:tcW w:w="3886" w:type="dxa"/>
            <w:tcBorders>
              <w:top w:val="single" w:color="000000" w:sz="4" w:space="0"/>
              <w:left w:val="single" w:color="000000" w:sz="4" w:space="0"/>
              <w:bottom w:val="single" w:color="000000" w:sz="4" w:space="0"/>
              <w:right w:val="single" w:color="000000" w:sz="4" w:space="0"/>
            </w:tcBorders>
            <w:vAlign w:val="center"/>
          </w:tcPr>
          <w:p w14:paraId="4E5E8B40">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测试自动启停、人体感应、延时待机功能</w:t>
            </w:r>
          </w:p>
        </w:tc>
        <w:tc>
          <w:tcPr>
            <w:tcW w:w="4036" w:type="dxa"/>
            <w:tcBorders>
              <w:top w:val="single" w:color="000000" w:sz="4" w:space="0"/>
              <w:left w:val="single" w:color="000000" w:sz="4" w:space="0"/>
              <w:bottom w:val="single" w:color="000000" w:sz="4" w:space="0"/>
              <w:right w:val="single" w:color="000000" w:sz="4" w:space="0"/>
            </w:tcBorders>
            <w:vAlign w:val="center"/>
          </w:tcPr>
          <w:p w14:paraId="4BDF4440">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感应灵敏，有人正常启动，无人按设定延时自动停止，切换无故障</w:t>
            </w:r>
          </w:p>
        </w:tc>
      </w:tr>
      <w:tr w14:paraId="1CCE703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74D9CACD">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32</w:t>
            </w:r>
          </w:p>
        </w:tc>
        <w:tc>
          <w:tcPr>
            <w:tcW w:w="1538" w:type="dxa"/>
            <w:tcBorders>
              <w:top w:val="single" w:color="000000" w:sz="4" w:space="0"/>
              <w:left w:val="single" w:color="000000" w:sz="4" w:space="0"/>
              <w:bottom w:val="single" w:color="000000" w:sz="4" w:space="0"/>
              <w:right w:val="single" w:color="000000" w:sz="4" w:space="0"/>
            </w:tcBorders>
            <w:vAlign w:val="top"/>
          </w:tcPr>
          <w:p w14:paraId="0C7C4376">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紧急停止开关</w:t>
            </w:r>
          </w:p>
        </w:tc>
        <w:tc>
          <w:tcPr>
            <w:tcW w:w="3886" w:type="dxa"/>
            <w:tcBorders>
              <w:top w:val="single" w:color="000000" w:sz="4" w:space="0"/>
              <w:left w:val="single" w:color="000000" w:sz="4" w:space="0"/>
              <w:bottom w:val="single" w:color="000000" w:sz="4" w:space="0"/>
              <w:right w:val="single" w:color="000000" w:sz="4" w:space="0"/>
            </w:tcBorders>
            <w:vAlign w:val="center"/>
          </w:tcPr>
          <w:p w14:paraId="0B123166">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按压上下出入口急停按钮，测试停机；复位后重启设备</w:t>
            </w:r>
          </w:p>
        </w:tc>
        <w:tc>
          <w:tcPr>
            <w:tcW w:w="4036" w:type="dxa"/>
            <w:tcBorders>
              <w:top w:val="single" w:color="000000" w:sz="4" w:space="0"/>
              <w:left w:val="single" w:color="000000" w:sz="4" w:space="0"/>
              <w:bottom w:val="single" w:color="000000" w:sz="4" w:space="0"/>
              <w:right w:val="single" w:color="000000" w:sz="4" w:space="0"/>
            </w:tcBorders>
            <w:vAlign w:val="center"/>
          </w:tcPr>
          <w:p w14:paraId="03326B6A">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按下急停扶梯立刻停机；复位后可正常启动，按钮无卡滞失效</w:t>
            </w:r>
          </w:p>
        </w:tc>
      </w:tr>
      <w:tr w14:paraId="3594619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58" w:type="dxa"/>
            <w:tcBorders>
              <w:top w:val="single" w:color="000000" w:sz="4" w:space="0"/>
              <w:left w:val="single" w:color="000000" w:sz="4" w:space="0"/>
              <w:bottom w:val="single" w:color="000000" w:sz="4" w:space="0"/>
              <w:right w:val="single" w:color="000000" w:sz="4" w:space="0"/>
            </w:tcBorders>
            <w:vAlign w:val="top"/>
          </w:tcPr>
          <w:p w14:paraId="2D1D57B8">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33</w:t>
            </w:r>
          </w:p>
        </w:tc>
        <w:tc>
          <w:tcPr>
            <w:tcW w:w="1538" w:type="dxa"/>
            <w:tcBorders>
              <w:top w:val="single" w:color="000000" w:sz="4" w:space="0"/>
              <w:left w:val="single" w:color="000000" w:sz="4" w:space="0"/>
              <w:bottom w:val="single" w:color="000000" w:sz="4" w:space="0"/>
              <w:right w:val="single" w:color="000000" w:sz="4" w:space="0"/>
            </w:tcBorders>
            <w:vAlign w:val="top"/>
          </w:tcPr>
          <w:p w14:paraId="7F00B7FC">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驱动主机的固定</w:t>
            </w:r>
          </w:p>
        </w:tc>
        <w:tc>
          <w:tcPr>
            <w:tcW w:w="3886" w:type="dxa"/>
            <w:tcBorders>
              <w:top w:val="single" w:color="000000" w:sz="4" w:space="0"/>
              <w:left w:val="single" w:color="000000" w:sz="4" w:space="0"/>
              <w:bottom w:val="single" w:color="000000" w:sz="4" w:space="0"/>
              <w:right w:val="single" w:color="000000" w:sz="4" w:space="0"/>
            </w:tcBorders>
            <w:vAlign w:val="center"/>
          </w:tcPr>
          <w:p w14:paraId="208062F1">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检查主机底座地脚螺栓、减震垫，有无位移松动</w:t>
            </w:r>
          </w:p>
        </w:tc>
        <w:tc>
          <w:tcPr>
            <w:tcW w:w="4036" w:type="dxa"/>
            <w:tcBorders>
              <w:top w:val="single" w:color="000000" w:sz="4" w:space="0"/>
              <w:left w:val="single" w:color="000000" w:sz="4" w:space="0"/>
              <w:bottom w:val="single" w:color="000000" w:sz="4" w:space="0"/>
              <w:right w:val="single" w:color="000000" w:sz="4" w:space="0"/>
            </w:tcBorders>
            <w:vAlign w:val="center"/>
          </w:tcPr>
          <w:p w14:paraId="02588465">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所有固定螺栓紧固无松动；减震垫完好无碎裂，主机无移位晃动</w:t>
            </w:r>
          </w:p>
        </w:tc>
      </w:tr>
    </w:tbl>
    <w:p w14:paraId="4651933F">
      <w:pPr>
        <w:numPr>
          <w:ilvl w:val="0"/>
          <w:numId w:val="0"/>
        </w:numPr>
        <w:spacing w:line="240" w:lineRule="auto"/>
        <w:ind w:right="0" w:rightChars="0"/>
        <w:jc w:val="center"/>
        <w:rPr>
          <w:rFonts w:hint="eastAsia" w:ascii="仿宋_GB2312" w:hAnsi="仿宋_GB2312" w:eastAsia="仿宋_GB2312" w:cs="仿宋_GB2312"/>
          <w:spacing w:val="-2"/>
          <w:sz w:val="32"/>
          <w:szCs w:val="32"/>
          <w:lang w:val="en-US" w:eastAsia="zh-CN"/>
        </w:rPr>
      </w:pPr>
    </w:p>
    <w:p w14:paraId="247F44BA">
      <w:pPr>
        <w:numPr>
          <w:ilvl w:val="0"/>
          <w:numId w:val="0"/>
        </w:numPr>
        <w:spacing w:line="240" w:lineRule="auto"/>
        <w:ind w:right="0" w:rightChars="0"/>
        <w:jc w:val="both"/>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B：季度维保内容=半月+以下内容</w:t>
      </w:r>
    </w:p>
    <w:tbl>
      <w:tblPr>
        <w:tblStyle w:val="6"/>
        <w:tblW w:w="10051" w:type="dxa"/>
        <w:tblInd w:w="20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565"/>
        <w:gridCol w:w="1577"/>
        <w:gridCol w:w="3709"/>
        <w:gridCol w:w="4200"/>
      </w:tblGrid>
      <w:tr w14:paraId="63B2C6A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65" w:type="dxa"/>
            <w:tcBorders>
              <w:top w:val="single" w:color="000000" w:sz="4" w:space="0"/>
              <w:left w:val="single" w:color="000000" w:sz="4" w:space="0"/>
              <w:bottom w:val="single" w:color="000000" w:sz="4" w:space="0"/>
              <w:right w:val="single" w:color="000000" w:sz="4" w:space="0"/>
            </w:tcBorders>
            <w:vAlign w:val="top"/>
          </w:tcPr>
          <w:p w14:paraId="0173B02E">
            <w:pPr>
              <w:autoSpaceDE w:val="0"/>
              <w:autoSpaceDN w:val="0"/>
              <w:spacing w:before="59" w:after="0" w:line="220" w:lineRule="exact"/>
              <w:jc w:val="center"/>
              <w:rPr>
                <w:rFonts w:hint="eastAsia" w:eastAsia="宋体"/>
                <w:sz w:val="16"/>
                <w:lang w:val="en-US" w:eastAsia="zh-CN"/>
              </w:rPr>
            </w:pPr>
            <w:r>
              <w:rPr>
                <w:rFonts w:hint="eastAsia" w:eastAsia="宋体"/>
                <w:sz w:val="17"/>
                <w:lang w:val="en-US" w:eastAsia="zh-CN"/>
              </w:rPr>
              <w:t>编号</w:t>
            </w:r>
          </w:p>
        </w:tc>
        <w:tc>
          <w:tcPr>
            <w:tcW w:w="1577" w:type="dxa"/>
            <w:tcBorders>
              <w:top w:val="single" w:color="000000" w:sz="4" w:space="0"/>
              <w:left w:val="single" w:color="000000" w:sz="4" w:space="0"/>
              <w:bottom w:val="single" w:color="000000" w:sz="4" w:space="0"/>
              <w:right w:val="single" w:color="000000" w:sz="4" w:space="0"/>
            </w:tcBorders>
            <w:vAlign w:val="center"/>
          </w:tcPr>
          <w:p w14:paraId="5EFE9B23">
            <w:pPr>
              <w:autoSpaceDE w:val="0"/>
              <w:autoSpaceDN w:val="0"/>
              <w:spacing w:before="79" w:after="0" w:line="220" w:lineRule="exact"/>
              <w:ind w:firstLine="170" w:firstLineChars="100"/>
              <w:jc w:val="center"/>
              <w:rPr>
                <w:rFonts w:hint="eastAsia" w:eastAsia="宋体"/>
                <w:sz w:val="17"/>
                <w:lang w:val="en-US" w:eastAsia="zh-CN"/>
              </w:rPr>
            </w:pPr>
            <w:r>
              <w:rPr>
                <w:rFonts w:hint="eastAsia" w:eastAsia="宋体"/>
                <w:sz w:val="17"/>
                <w:lang w:val="en-US" w:eastAsia="zh-CN"/>
              </w:rPr>
              <w:t>项目</w:t>
            </w:r>
          </w:p>
        </w:tc>
        <w:tc>
          <w:tcPr>
            <w:tcW w:w="3709" w:type="dxa"/>
            <w:tcBorders>
              <w:top w:val="single" w:color="000000" w:sz="4" w:space="0"/>
              <w:left w:val="single" w:color="000000" w:sz="4" w:space="0"/>
              <w:bottom w:val="single" w:color="000000" w:sz="4" w:space="0"/>
              <w:right w:val="single" w:color="000000" w:sz="4" w:space="0"/>
            </w:tcBorders>
            <w:vAlign w:val="center"/>
          </w:tcPr>
          <w:p w14:paraId="1FD7DB1C">
            <w:pPr>
              <w:autoSpaceDE w:val="0"/>
              <w:autoSpaceDN w:val="0"/>
              <w:spacing w:before="79" w:after="0" w:line="220" w:lineRule="exact"/>
              <w:ind w:firstLine="170" w:firstLineChars="100"/>
              <w:jc w:val="center"/>
              <w:rPr>
                <w:rFonts w:hint="default" w:eastAsia="宋体"/>
                <w:sz w:val="17"/>
                <w:lang w:val="en-US" w:eastAsia="zh-CN"/>
              </w:rPr>
            </w:pPr>
            <w:r>
              <w:rPr>
                <w:rFonts w:hint="eastAsia" w:eastAsia="宋体"/>
                <w:sz w:val="17"/>
                <w:lang w:val="en-US" w:eastAsia="zh-CN"/>
              </w:rPr>
              <w:t>内容</w:t>
            </w:r>
          </w:p>
        </w:tc>
        <w:tc>
          <w:tcPr>
            <w:tcW w:w="4200" w:type="dxa"/>
            <w:tcBorders>
              <w:top w:val="single" w:color="000000" w:sz="4" w:space="0"/>
              <w:left w:val="single" w:color="000000" w:sz="4" w:space="0"/>
              <w:bottom w:val="single" w:color="000000" w:sz="4" w:space="0"/>
              <w:right w:val="single" w:color="000000" w:sz="4" w:space="0"/>
            </w:tcBorders>
            <w:vAlign w:val="center"/>
          </w:tcPr>
          <w:p w14:paraId="4D263076">
            <w:pPr>
              <w:autoSpaceDE w:val="0"/>
              <w:autoSpaceDN w:val="0"/>
              <w:spacing w:before="79" w:after="0" w:line="220" w:lineRule="exact"/>
              <w:ind w:firstLine="170" w:firstLineChars="100"/>
              <w:jc w:val="center"/>
              <w:rPr>
                <w:rFonts w:hint="default" w:eastAsia="宋体"/>
                <w:sz w:val="17"/>
                <w:lang w:val="en-US" w:eastAsia="zh-CN"/>
              </w:rPr>
            </w:pPr>
            <w:r>
              <w:rPr>
                <w:rFonts w:hint="eastAsia" w:eastAsia="宋体"/>
                <w:sz w:val="17"/>
                <w:lang w:val="en-US" w:eastAsia="zh-CN"/>
              </w:rPr>
              <w:t>要求</w:t>
            </w:r>
          </w:p>
        </w:tc>
      </w:tr>
      <w:tr w14:paraId="59FA1E3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65" w:type="dxa"/>
            <w:tcBorders>
              <w:top w:val="single" w:color="000000" w:sz="4" w:space="0"/>
              <w:left w:val="single" w:color="000000" w:sz="4" w:space="0"/>
              <w:bottom w:val="single" w:color="000000" w:sz="4" w:space="0"/>
              <w:right w:val="single" w:color="000000" w:sz="4" w:space="0"/>
            </w:tcBorders>
            <w:vAlign w:val="top"/>
          </w:tcPr>
          <w:p w14:paraId="08594A44">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1</w:t>
            </w:r>
          </w:p>
        </w:tc>
        <w:tc>
          <w:tcPr>
            <w:tcW w:w="1577" w:type="dxa"/>
            <w:tcBorders>
              <w:top w:val="single" w:color="000000" w:sz="4" w:space="0"/>
              <w:left w:val="single" w:color="000000" w:sz="4" w:space="0"/>
              <w:bottom w:val="single" w:color="000000" w:sz="4" w:space="0"/>
              <w:right w:val="single" w:color="000000" w:sz="4" w:space="0"/>
            </w:tcBorders>
            <w:vAlign w:val="top"/>
          </w:tcPr>
          <w:p w14:paraId="359B19EC">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扶手带的运行速度</w:t>
            </w:r>
          </w:p>
        </w:tc>
        <w:tc>
          <w:tcPr>
            <w:tcW w:w="3709" w:type="dxa"/>
            <w:tcBorders>
              <w:top w:val="single" w:color="000000" w:sz="4" w:space="0"/>
              <w:left w:val="single" w:color="000000" w:sz="4" w:space="0"/>
              <w:bottom w:val="single" w:color="000000" w:sz="4" w:space="0"/>
              <w:right w:val="single" w:color="000000" w:sz="4" w:space="0"/>
            </w:tcBorders>
            <w:vAlign w:val="center"/>
          </w:tcPr>
          <w:p w14:paraId="397DEE88">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使用测速工具分别测量梯级、扶手带运行速度，多点比对记录；检查扶手驱动轮、压带轮、张紧轮磨损与压力</w:t>
            </w:r>
          </w:p>
        </w:tc>
        <w:tc>
          <w:tcPr>
            <w:tcW w:w="4200" w:type="dxa"/>
            <w:tcBorders>
              <w:top w:val="single" w:color="000000" w:sz="4" w:space="0"/>
              <w:left w:val="single" w:color="000000" w:sz="4" w:space="0"/>
              <w:bottom w:val="single" w:color="000000" w:sz="4" w:space="0"/>
              <w:right w:val="single" w:color="000000" w:sz="4" w:space="0"/>
            </w:tcBorders>
            <w:vAlign w:val="center"/>
          </w:tcPr>
          <w:p w14:paraId="50073E8C">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扶手带速度相对于梯级速度偏差 0～+2%，无滞后打滑；驱动轮无严重磨损，压带压力均匀，无丢转、卡顿</w:t>
            </w:r>
          </w:p>
        </w:tc>
      </w:tr>
      <w:tr w14:paraId="2303711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565" w:type="dxa"/>
            <w:tcBorders>
              <w:top w:val="single" w:color="000000" w:sz="4" w:space="0"/>
              <w:left w:val="single" w:color="000000" w:sz="4" w:space="0"/>
              <w:bottom w:val="single" w:color="000000" w:sz="4" w:space="0"/>
              <w:right w:val="single" w:color="000000" w:sz="4" w:space="0"/>
            </w:tcBorders>
            <w:vAlign w:val="top"/>
          </w:tcPr>
          <w:p w14:paraId="4B85DCCD">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2</w:t>
            </w:r>
          </w:p>
        </w:tc>
        <w:tc>
          <w:tcPr>
            <w:tcW w:w="1577" w:type="dxa"/>
            <w:tcBorders>
              <w:top w:val="single" w:color="000000" w:sz="4" w:space="0"/>
              <w:left w:val="single" w:color="000000" w:sz="4" w:space="0"/>
              <w:bottom w:val="single" w:color="000000" w:sz="4" w:space="0"/>
              <w:right w:val="single" w:color="000000" w:sz="4" w:space="0"/>
            </w:tcBorders>
            <w:vAlign w:val="top"/>
          </w:tcPr>
          <w:p w14:paraId="5473CB11">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梯级链张紧装置</w:t>
            </w:r>
          </w:p>
        </w:tc>
        <w:tc>
          <w:tcPr>
            <w:tcW w:w="3709" w:type="dxa"/>
            <w:tcBorders>
              <w:top w:val="single" w:color="000000" w:sz="4" w:space="0"/>
              <w:left w:val="single" w:color="000000" w:sz="4" w:space="0"/>
              <w:bottom w:val="single" w:color="000000" w:sz="4" w:space="0"/>
              <w:right w:val="single" w:color="000000" w:sz="4" w:space="0"/>
            </w:tcBorders>
            <w:vAlign w:val="center"/>
          </w:tcPr>
          <w:p w14:paraId="2E6560F5">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拆解检查张紧弹簧弹性、销轴磨损、导向滑块；校正两侧链条张紧度，紧固全部锁紧螺母；清理张紧轨道杂物</w:t>
            </w:r>
          </w:p>
        </w:tc>
        <w:tc>
          <w:tcPr>
            <w:tcW w:w="4200" w:type="dxa"/>
            <w:tcBorders>
              <w:top w:val="single" w:color="000000" w:sz="4" w:space="0"/>
              <w:left w:val="single" w:color="000000" w:sz="4" w:space="0"/>
              <w:bottom w:val="single" w:color="000000" w:sz="4" w:space="0"/>
              <w:right w:val="single" w:color="000000" w:sz="4" w:space="0"/>
            </w:tcBorders>
            <w:vAlign w:val="center"/>
          </w:tcPr>
          <w:p w14:paraId="5D551ED7">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左右梯级链张紧量一致，弹簧无疲劳变形、裂纹；滑块磨损未超限值，调节螺母锁紧防松，链条运行无单侧偏磨</w:t>
            </w:r>
          </w:p>
        </w:tc>
      </w:tr>
      <w:tr w14:paraId="52B9CF5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565" w:type="dxa"/>
            <w:tcBorders>
              <w:top w:val="single" w:color="000000" w:sz="4" w:space="0"/>
              <w:left w:val="single" w:color="000000" w:sz="4" w:space="0"/>
              <w:bottom w:val="single" w:color="000000" w:sz="4" w:space="0"/>
              <w:right w:val="single" w:color="000000" w:sz="4" w:space="0"/>
            </w:tcBorders>
            <w:vAlign w:val="top"/>
          </w:tcPr>
          <w:p w14:paraId="6675436B">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3</w:t>
            </w:r>
          </w:p>
        </w:tc>
        <w:tc>
          <w:tcPr>
            <w:tcW w:w="1577" w:type="dxa"/>
            <w:tcBorders>
              <w:top w:val="single" w:color="000000" w:sz="4" w:space="0"/>
              <w:left w:val="single" w:color="000000" w:sz="4" w:space="0"/>
              <w:bottom w:val="single" w:color="000000" w:sz="4" w:space="0"/>
              <w:right w:val="single" w:color="000000" w:sz="4" w:space="0"/>
            </w:tcBorders>
            <w:vAlign w:val="top"/>
          </w:tcPr>
          <w:p w14:paraId="5740EC18">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梯级轴衬</w:t>
            </w:r>
          </w:p>
        </w:tc>
        <w:tc>
          <w:tcPr>
            <w:tcW w:w="3709" w:type="dxa"/>
            <w:tcBorders>
              <w:top w:val="single" w:color="000000" w:sz="4" w:space="0"/>
              <w:left w:val="single" w:color="000000" w:sz="4" w:space="0"/>
              <w:bottom w:val="single" w:color="000000" w:sz="4" w:space="0"/>
              <w:right w:val="single" w:color="000000" w:sz="4" w:space="0"/>
            </w:tcBorders>
            <w:vAlign w:val="center"/>
          </w:tcPr>
          <w:p w14:paraId="526D39C7">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逐只检查梯级轴套、轴衬磨损间隙；加注专用润滑脂；检查轴端卡簧、固定销有无脱落</w:t>
            </w:r>
          </w:p>
        </w:tc>
        <w:tc>
          <w:tcPr>
            <w:tcW w:w="4200" w:type="dxa"/>
            <w:tcBorders>
              <w:top w:val="single" w:color="000000" w:sz="4" w:space="0"/>
              <w:left w:val="single" w:color="000000" w:sz="4" w:space="0"/>
              <w:bottom w:val="single" w:color="000000" w:sz="4" w:space="0"/>
              <w:right w:val="single" w:color="000000" w:sz="4" w:space="0"/>
            </w:tcBorders>
            <w:vAlign w:val="center"/>
          </w:tcPr>
          <w:p w14:paraId="39E98774">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轴衬间隙符合设备标准，无松旷异响；润滑脂充盈无干磨；卡簧、销件齐全无丢失，梯级无晃动</w:t>
            </w:r>
          </w:p>
        </w:tc>
      </w:tr>
      <w:tr w14:paraId="22F0554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65" w:type="dxa"/>
            <w:tcBorders>
              <w:top w:val="single" w:color="000000" w:sz="4" w:space="0"/>
              <w:left w:val="single" w:color="000000" w:sz="4" w:space="0"/>
              <w:bottom w:val="single" w:color="000000" w:sz="4" w:space="0"/>
              <w:right w:val="single" w:color="000000" w:sz="4" w:space="0"/>
            </w:tcBorders>
            <w:vAlign w:val="top"/>
          </w:tcPr>
          <w:p w14:paraId="1DF3A24C">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4</w:t>
            </w:r>
          </w:p>
        </w:tc>
        <w:tc>
          <w:tcPr>
            <w:tcW w:w="1577" w:type="dxa"/>
            <w:tcBorders>
              <w:top w:val="single" w:color="000000" w:sz="4" w:space="0"/>
              <w:left w:val="single" w:color="000000" w:sz="4" w:space="0"/>
              <w:bottom w:val="single" w:color="000000" w:sz="4" w:space="0"/>
              <w:right w:val="single" w:color="000000" w:sz="4" w:space="0"/>
            </w:tcBorders>
            <w:vAlign w:val="top"/>
          </w:tcPr>
          <w:p w14:paraId="4B2A7567">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梯级链润滑</w:t>
            </w:r>
          </w:p>
        </w:tc>
        <w:tc>
          <w:tcPr>
            <w:tcW w:w="3709" w:type="dxa"/>
            <w:tcBorders>
              <w:top w:val="single" w:color="000000" w:sz="4" w:space="0"/>
              <w:left w:val="single" w:color="000000" w:sz="4" w:space="0"/>
              <w:bottom w:val="single" w:color="000000" w:sz="4" w:space="0"/>
              <w:right w:val="single" w:color="000000" w:sz="4" w:space="0"/>
            </w:tcBorders>
            <w:vAlign w:val="center"/>
          </w:tcPr>
          <w:p w14:paraId="06A53D1D">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彻底清理梯级链表面旧油污、泥沙；全面加注扶梯专用链条润滑油，确保每一节链轴、滚轮充分浸润；检查自动润滑管路出油量</w:t>
            </w:r>
          </w:p>
        </w:tc>
        <w:tc>
          <w:tcPr>
            <w:tcW w:w="4200" w:type="dxa"/>
            <w:tcBorders>
              <w:top w:val="single" w:color="000000" w:sz="4" w:space="0"/>
              <w:left w:val="single" w:color="000000" w:sz="4" w:space="0"/>
              <w:bottom w:val="single" w:color="000000" w:sz="4" w:space="0"/>
              <w:right w:val="single" w:color="000000" w:sz="4" w:space="0"/>
            </w:tcBorders>
            <w:vAlign w:val="center"/>
          </w:tcPr>
          <w:p w14:paraId="5F3E3363">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链条无锈蚀、干磨、积泥；润滑均匀到位，无局部缺油；润滑泵出油稳定，管路无堵塞、滴漏</w:t>
            </w:r>
          </w:p>
        </w:tc>
      </w:tr>
      <w:tr w14:paraId="054FC73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65" w:type="dxa"/>
            <w:tcBorders>
              <w:top w:val="single" w:color="000000" w:sz="4" w:space="0"/>
              <w:left w:val="single" w:color="000000" w:sz="4" w:space="0"/>
              <w:bottom w:val="single" w:color="000000" w:sz="4" w:space="0"/>
              <w:right w:val="single" w:color="000000" w:sz="4" w:space="0"/>
            </w:tcBorders>
            <w:vAlign w:val="top"/>
          </w:tcPr>
          <w:p w14:paraId="768F526B">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5</w:t>
            </w:r>
          </w:p>
        </w:tc>
        <w:tc>
          <w:tcPr>
            <w:tcW w:w="1577" w:type="dxa"/>
            <w:tcBorders>
              <w:top w:val="single" w:color="000000" w:sz="4" w:space="0"/>
              <w:left w:val="single" w:color="000000" w:sz="4" w:space="0"/>
              <w:bottom w:val="single" w:color="000000" w:sz="4" w:space="0"/>
              <w:right w:val="single" w:color="000000" w:sz="4" w:space="0"/>
            </w:tcBorders>
            <w:vAlign w:val="top"/>
          </w:tcPr>
          <w:p w14:paraId="10650582">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防灌水保护装置</w:t>
            </w:r>
          </w:p>
        </w:tc>
        <w:tc>
          <w:tcPr>
            <w:tcW w:w="3709" w:type="dxa"/>
            <w:tcBorders>
              <w:top w:val="single" w:color="000000" w:sz="4" w:space="0"/>
              <w:left w:val="single" w:color="000000" w:sz="4" w:space="0"/>
              <w:bottom w:val="single" w:color="000000" w:sz="4" w:space="0"/>
              <w:right w:val="single" w:color="000000" w:sz="4" w:space="0"/>
            </w:tcBorders>
            <w:vAlign w:val="center"/>
          </w:tcPr>
          <w:p w14:paraId="28718AA3">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检查机房、上下转向站积水传感器、溢水开关；人为模拟积水触发测试；清理探头水垢、淤泥；检查排水通道通畅</w:t>
            </w:r>
          </w:p>
        </w:tc>
        <w:tc>
          <w:tcPr>
            <w:tcW w:w="4200" w:type="dxa"/>
            <w:tcBorders>
              <w:top w:val="single" w:color="000000" w:sz="4" w:space="0"/>
              <w:left w:val="single" w:color="000000" w:sz="4" w:space="0"/>
              <w:bottom w:val="single" w:color="000000" w:sz="4" w:space="0"/>
              <w:right w:val="single" w:color="000000" w:sz="4" w:space="0"/>
            </w:tcBorders>
            <w:vAlign w:val="center"/>
          </w:tcPr>
          <w:p w14:paraId="78A0D6D1">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积水感应灵敏，触发后设备自动停机并报警；排水槽无堵塞，探头清洁无积垢，线路防水护套完好无破损</w:t>
            </w:r>
          </w:p>
        </w:tc>
      </w:tr>
    </w:tbl>
    <w:p w14:paraId="61501DB8">
      <w:pPr>
        <w:numPr>
          <w:ilvl w:val="0"/>
          <w:numId w:val="0"/>
        </w:numPr>
        <w:spacing w:line="240" w:lineRule="auto"/>
        <w:ind w:right="0" w:rightChars="0"/>
        <w:rPr>
          <w:rFonts w:hint="eastAsia" w:ascii="仿宋_GB2312" w:hAnsi="仿宋_GB2312" w:eastAsia="仿宋_GB2312" w:cs="仿宋_GB2312"/>
          <w:spacing w:val="-2"/>
          <w:sz w:val="32"/>
          <w:szCs w:val="32"/>
          <w:lang w:val="en-US" w:eastAsia="zh-CN"/>
        </w:rPr>
      </w:pPr>
    </w:p>
    <w:p w14:paraId="6DEEE604">
      <w:pPr>
        <w:numPr>
          <w:ilvl w:val="0"/>
          <w:numId w:val="0"/>
        </w:numPr>
        <w:spacing w:line="240" w:lineRule="auto"/>
        <w:ind w:right="0" w:rightChars="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C：半年维保内容=半月+季度+以下内容</w:t>
      </w:r>
    </w:p>
    <w:tbl>
      <w:tblPr>
        <w:tblStyle w:val="6"/>
        <w:tblW w:w="10051" w:type="dxa"/>
        <w:tblInd w:w="20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598"/>
        <w:gridCol w:w="1586"/>
        <w:gridCol w:w="3774"/>
        <w:gridCol w:w="4093"/>
      </w:tblGrid>
      <w:tr w14:paraId="75D3599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98" w:type="dxa"/>
            <w:tcBorders>
              <w:top w:val="single" w:color="000000" w:sz="4" w:space="0"/>
              <w:left w:val="single" w:color="000000" w:sz="4" w:space="0"/>
              <w:bottom w:val="single" w:color="000000" w:sz="4" w:space="0"/>
              <w:right w:val="single" w:color="000000" w:sz="4" w:space="0"/>
            </w:tcBorders>
            <w:vAlign w:val="top"/>
          </w:tcPr>
          <w:p w14:paraId="504C8453">
            <w:pPr>
              <w:autoSpaceDE w:val="0"/>
              <w:autoSpaceDN w:val="0"/>
              <w:spacing w:before="59" w:after="0" w:line="220" w:lineRule="exact"/>
              <w:ind w:firstLine="170" w:firstLineChars="100"/>
              <w:jc w:val="center"/>
              <w:rPr>
                <w:sz w:val="18"/>
              </w:rPr>
            </w:pPr>
            <w:r>
              <w:rPr>
                <w:rFonts w:hint="eastAsia" w:eastAsia="宋体"/>
                <w:sz w:val="17"/>
                <w:lang w:val="en-US" w:eastAsia="zh-CN"/>
              </w:rPr>
              <w:t>编号</w:t>
            </w:r>
          </w:p>
        </w:tc>
        <w:tc>
          <w:tcPr>
            <w:tcW w:w="1586" w:type="dxa"/>
            <w:tcBorders>
              <w:top w:val="single" w:color="000000" w:sz="4" w:space="0"/>
              <w:left w:val="single" w:color="000000" w:sz="4" w:space="0"/>
              <w:bottom w:val="single" w:color="000000" w:sz="4" w:space="0"/>
              <w:right w:val="single" w:color="000000" w:sz="4" w:space="0"/>
            </w:tcBorders>
            <w:vAlign w:val="top"/>
          </w:tcPr>
          <w:p w14:paraId="38D09D85">
            <w:pPr>
              <w:autoSpaceDE w:val="0"/>
              <w:autoSpaceDN w:val="0"/>
              <w:spacing w:before="92" w:after="0" w:line="207" w:lineRule="exact"/>
              <w:jc w:val="center"/>
              <w:rPr>
                <w:rFonts w:hint="eastAsia" w:eastAsia="宋体"/>
                <w:sz w:val="16"/>
                <w:lang w:val="en-US" w:eastAsia="zh-CN"/>
              </w:rPr>
            </w:pPr>
            <w:r>
              <w:rPr>
                <w:rFonts w:hint="eastAsia" w:eastAsia="宋体"/>
                <w:sz w:val="16"/>
                <w:lang w:val="en-US" w:eastAsia="zh-CN"/>
              </w:rPr>
              <w:t>项目</w:t>
            </w:r>
          </w:p>
        </w:tc>
        <w:tc>
          <w:tcPr>
            <w:tcW w:w="3774" w:type="dxa"/>
            <w:tcBorders>
              <w:top w:val="single" w:color="000000" w:sz="4" w:space="0"/>
              <w:left w:val="single" w:color="000000" w:sz="4" w:space="0"/>
              <w:bottom w:val="single" w:color="000000" w:sz="4" w:space="0"/>
              <w:right w:val="single" w:color="000000" w:sz="4" w:space="0"/>
            </w:tcBorders>
            <w:vAlign w:val="top"/>
          </w:tcPr>
          <w:p w14:paraId="40720E80">
            <w:pPr>
              <w:autoSpaceDE w:val="0"/>
              <w:autoSpaceDN w:val="0"/>
              <w:spacing w:before="92" w:after="0" w:line="207" w:lineRule="exact"/>
              <w:jc w:val="center"/>
              <w:rPr>
                <w:rFonts w:hint="eastAsia" w:eastAsia="宋体"/>
                <w:sz w:val="16"/>
                <w:lang w:val="en-US" w:eastAsia="zh-CN"/>
              </w:rPr>
            </w:pPr>
            <w:r>
              <w:rPr>
                <w:rFonts w:hint="eastAsia" w:eastAsia="宋体"/>
                <w:sz w:val="16"/>
                <w:lang w:val="en-US" w:eastAsia="zh-CN"/>
              </w:rPr>
              <w:t>内容</w:t>
            </w:r>
          </w:p>
        </w:tc>
        <w:tc>
          <w:tcPr>
            <w:tcW w:w="4093" w:type="dxa"/>
            <w:tcBorders>
              <w:top w:val="single" w:color="000000" w:sz="4" w:space="0"/>
              <w:left w:val="single" w:color="000000" w:sz="4" w:space="0"/>
              <w:bottom w:val="single" w:color="000000" w:sz="4" w:space="0"/>
              <w:right w:val="single" w:color="000000" w:sz="4" w:space="0"/>
            </w:tcBorders>
            <w:vAlign w:val="top"/>
          </w:tcPr>
          <w:p w14:paraId="4DC7C12B">
            <w:pPr>
              <w:autoSpaceDE w:val="0"/>
              <w:autoSpaceDN w:val="0"/>
              <w:spacing w:before="92" w:after="0" w:line="207" w:lineRule="exact"/>
              <w:jc w:val="center"/>
              <w:rPr>
                <w:rFonts w:hint="eastAsia" w:eastAsia="宋体"/>
                <w:sz w:val="16"/>
                <w:lang w:val="en-US" w:eastAsia="zh-CN"/>
              </w:rPr>
            </w:pPr>
            <w:r>
              <w:rPr>
                <w:rFonts w:hint="eastAsia" w:eastAsia="宋体"/>
                <w:sz w:val="16"/>
                <w:lang w:val="en-US" w:eastAsia="zh-CN"/>
              </w:rPr>
              <w:t>要求</w:t>
            </w:r>
          </w:p>
        </w:tc>
      </w:tr>
      <w:tr w14:paraId="187B01B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98" w:type="dxa"/>
            <w:tcBorders>
              <w:top w:val="single" w:color="000000" w:sz="4" w:space="0"/>
              <w:left w:val="single" w:color="000000" w:sz="4" w:space="0"/>
              <w:bottom w:val="single" w:color="000000" w:sz="4" w:space="0"/>
              <w:right w:val="single" w:color="000000" w:sz="4" w:space="0"/>
            </w:tcBorders>
            <w:vAlign w:val="top"/>
          </w:tcPr>
          <w:p w14:paraId="1FBB2BDC">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1</w:t>
            </w:r>
          </w:p>
        </w:tc>
        <w:tc>
          <w:tcPr>
            <w:tcW w:w="1586" w:type="dxa"/>
            <w:tcBorders>
              <w:top w:val="single" w:color="000000" w:sz="4" w:space="0"/>
              <w:left w:val="single" w:color="000000" w:sz="4" w:space="0"/>
              <w:bottom w:val="single" w:color="000000" w:sz="4" w:space="0"/>
              <w:right w:val="single" w:color="000000" w:sz="4" w:space="0"/>
            </w:tcBorders>
            <w:vAlign w:val="top"/>
          </w:tcPr>
          <w:p w14:paraId="1CFBA642">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rPr>
              <w:t>制动村厚度</w:t>
            </w:r>
          </w:p>
        </w:tc>
        <w:tc>
          <w:tcPr>
            <w:tcW w:w="3774" w:type="dxa"/>
            <w:tcBorders>
              <w:top w:val="single" w:color="000000" w:sz="4" w:space="0"/>
              <w:left w:val="single" w:color="000000" w:sz="4" w:space="0"/>
              <w:bottom w:val="single" w:color="000000" w:sz="4" w:space="0"/>
              <w:right w:val="single" w:color="000000" w:sz="4" w:space="0"/>
            </w:tcBorders>
            <w:vAlign w:val="center"/>
          </w:tcPr>
          <w:p w14:paraId="41EF98B5">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拆开制动臂，测量制动闸瓦衬垫剩余厚度，清理闸瓦表面粉尘、油污，检查闸瓦有无偏磨、开裂</w:t>
            </w:r>
          </w:p>
        </w:tc>
        <w:tc>
          <w:tcPr>
            <w:tcW w:w="4093" w:type="dxa"/>
            <w:tcBorders>
              <w:top w:val="single" w:color="000000" w:sz="4" w:space="0"/>
              <w:left w:val="single" w:color="000000" w:sz="4" w:space="0"/>
              <w:bottom w:val="single" w:color="000000" w:sz="4" w:space="0"/>
              <w:right w:val="single" w:color="000000" w:sz="4" w:space="0"/>
            </w:tcBorders>
            <w:vAlign w:val="center"/>
          </w:tcPr>
          <w:p w14:paraId="29D375B0">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制动衬厚度未低于设备规定最小磨损限值；闸瓦表面平整无裂纹、无单边磨损，接触面贴合均匀</w:t>
            </w:r>
          </w:p>
        </w:tc>
      </w:tr>
      <w:tr w14:paraId="47B8D8C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598" w:type="dxa"/>
            <w:tcBorders>
              <w:top w:val="single" w:color="000000" w:sz="4" w:space="0"/>
              <w:left w:val="single" w:color="000000" w:sz="4" w:space="0"/>
              <w:bottom w:val="single" w:color="000000" w:sz="4" w:space="0"/>
              <w:right w:val="single" w:color="000000" w:sz="4" w:space="0"/>
            </w:tcBorders>
            <w:vAlign w:val="top"/>
          </w:tcPr>
          <w:p w14:paraId="0BCBDD0D">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2</w:t>
            </w:r>
          </w:p>
        </w:tc>
        <w:tc>
          <w:tcPr>
            <w:tcW w:w="1586" w:type="dxa"/>
            <w:tcBorders>
              <w:top w:val="single" w:color="000000" w:sz="4" w:space="0"/>
              <w:left w:val="single" w:color="000000" w:sz="4" w:space="0"/>
              <w:bottom w:val="single" w:color="000000" w:sz="4" w:space="0"/>
              <w:right w:val="single" w:color="000000" w:sz="4" w:space="0"/>
            </w:tcBorders>
            <w:vAlign w:val="top"/>
          </w:tcPr>
          <w:p w14:paraId="1406407A">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主驱动链</w:t>
            </w:r>
          </w:p>
        </w:tc>
        <w:tc>
          <w:tcPr>
            <w:tcW w:w="3774" w:type="dxa"/>
            <w:tcBorders>
              <w:top w:val="single" w:color="000000" w:sz="4" w:space="0"/>
              <w:left w:val="single" w:color="000000" w:sz="4" w:space="0"/>
              <w:bottom w:val="single" w:color="000000" w:sz="4" w:space="0"/>
              <w:right w:val="single" w:color="000000" w:sz="4" w:space="0"/>
            </w:tcBorders>
            <w:vAlign w:val="center"/>
          </w:tcPr>
          <w:p w14:paraId="4560D89C">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拆卸检查主驱动链内外片、销轴、套筒磨损伸长量，测量链条间隙；清理链条锈蚀杂质，全面加注专用润滑油，检查链轮齿面磨损</w:t>
            </w:r>
          </w:p>
        </w:tc>
        <w:tc>
          <w:tcPr>
            <w:tcW w:w="4093" w:type="dxa"/>
            <w:tcBorders>
              <w:top w:val="single" w:color="000000" w:sz="4" w:space="0"/>
              <w:left w:val="single" w:color="000000" w:sz="4" w:space="0"/>
              <w:bottom w:val="single" w:color="000000" w:sz="4" w:space="0"/>
              <w:right w:val="single" w:color="000000" w:sz="4" w:space="0"/>
            </w:tcBorders>
            <w:vAlign w:val="center"/>
          </w:tcPr>
          <w:p w14:paraId="1DA7B9C1">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链条伸长量、磨损量不超标；链片无断裂、变形、锈蚀；链轮齿无点蚀、啃齿，链条啮合平顺无跳齿</w:t>
            </w:r>
          </w:p>
        </w:tc>
      </w:tr>
      <w:tr w14:paraId="771A1E6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598" w:type="dxa"/>
            <w:tcBorders>
              <w:top w:val="single" w:color="000000" w:sz="4" w:space="0"/>
              <w:left w:val="single" w:color="000000" w:sz="4" w:space="0"/>
              <w:bottom w:val="single" w:color="000000" w:sz="4" w:space="0"/>
              <w:right w:val="single" w:color="000000" w:sz="4" w:space="0"/>
            </w:tcBorders>
            <w:vAlign w:val="top"/>
          </w:tcPr>
          <w:p w14:paraId="5CE9B3E6">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3</w:t>
            </w:r>
          </w:p>
        </w:tc>
        <w:tc>
          <w:tcPr>
            <w:tcW w:w="1586" w:type="dxa"/>
            <w:tcBorders>
              <w:top w:val="single" w:color="000000" w:sz="4" w:space="0"/>
              <w:left w:val="single" w:color="000000" w:sz="4" w:space="0"/>
              <w:bottom w:val="single" w:color="000000" w:sz="4" w:space="0"/>
              <w:right w:val="single" w:color="000000" w:sz="4" w:space="0"/>
            </w:tcBorders>
            <w:vAlign w:val="top"/>
          </w:tcPr>
          <w:p w14:paraId="6D1DB7CA">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主驱动链链条滑块</w:t>
            </w:r>
          </w:p>
        </w:tc>
        <w:tc>
          <w:tcPr>
            <w:tcW w:w="3774" w:type="dxa"/>
            <w:tcBorders>
              <w:top w:val="single" w:color="000000" w:sz="4" w:space="0"/>
              <w:left w:val="single" w:color="000000" w:sz="4" w:space="0"/>
              <w:bottom w:val="single" w:color="000000" w:sz="4" w:space="0"/>
              <w:right w:val="single" w:color="000000" w:sz="4" w:space="0"/>
            </w:tcBorders>
            <w:vAlign w:val="center"/>
          </w:tcPr>
          <w:p w14:paraId="2E62EC3C">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检查主驱动链条导向滑块磨损量、开裂、脱落情况，紧固滑块固定螺栓，磨损超标则更换</w:t>
            </w:r>
          </w:p>
        </w:tc>
        <w:tc>
          <w:tcPr>
            <w:tcW w:w="4093" w:type="dxa"/>
            <w:tcBorders>
              <w:top w:val="single" w:color="000000" w:sz="4" w:space="0"/>
              <w:left w:val="single" w:color="000000" w:sz="4" w:space="0"/>
              <w:bottom w:val="single" w:color="000000" w:sz="4" w:space="0"/>
              <w:right w:val="single" w:color="000000" w:sz="4" w:space="0"/>
            </w:tcBorders>
            <w:vAlign w:val="center"/>
          </w:tcPr>
          <w:p w14:paraId="19B78E30">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滑块磨损未达极限厚度，无碎裂、缺失；固定螺栓齐全紧固，链条运行无跑偏、刮擦异响</w:t>
            </w:r>
          </w:p>
        </w:tc>
      </w:tr>
      <w:tr w14:paraId="11969BA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98" w:type="dxa"/>
            <w:tcBorders>
              <w:top w:val="single" w:color="000000" w:sz="4" w:space="0"/>
              <w:left w:val="single" w:color="000000" w:sz="4" w:space="0"/>
              <w:bottom w:val="single" w:color="000000" w:sz="4" w:space="0"/>
              <w:right w:val="single" w:color="000000" w:sz="4" w:space="0"/>
            </w:tcBorders>
            <w:vAlign w:val="top"/>
          </w:tcPr>
          <w:p w14:paraId="2AB82B5C">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4</w:t>
            </w:r>
          </w:p>
        </w:tc>
        <w:tc>
          <w:tcPr>
            <w:tcW w:w="1586" w:type="dxa"/>
            <w:tcBorders>
              <w:top w:val="single" w:color="000000" w:sz="4" w:space="0"/>
              <w:left w:val="single" w:color="000000" w:sz="4" w:space="0"/>
              <w:bottom w:val="single" w:color="000000" w:sz="4" w:space="0"/>
              <w:right w:val="single" w:color="000000" w:sz="4" w:space="0"/>
            </w:tcBorders>
            <w:vAlign w:val="top"/>
          </w:tcPr>
          <w:p w14:paraId="25F3B2AD">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电动机与减速机联轴器</w:t>
            </w:r>
          </w:p>
        </w:tc>
        <w:tc>
          <w:tcPr>
            <w:tcW w:w="3774" w:type="dxa"/>
            <w:tcBorders>
              <w:top w:val="single" w:color="000000" w:sz="4" w:space="0"/>
              <w:left w:val="single" w:color="000000" w:sz="4" w:space="0"/>
              <w:bottom w:val="single" w:color="000000" w:sz="4" w:space="0"/>
              <w:right w:val="single" w:color="000000" w:sz="4" w:space="0"/>
            </w:tcBorders>
            <w:vAlign w:val="center"/>
          </w:tcPr>
          <w:p w14:paraId="0DC0E8FE">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拆开联轴器护罩，检查弹性缓冲胶块、连接键、固定螺栓，测量同轴度，清理内部油污杂物</w:t>
            </w:r>
          </w:p>
        </w:tc>
        <w:tc>
          <w:tcPr>
            <w:tcW w:w="4093" w:type="dxa"/>
            <w:tcBorders>
              <w:top w:val="single" w:color="000000" w:sz="4" w:space="0"/>
              <w:left w:val="single" w:color="000000" w:sz="4" w:space="0"/>
              <w:bottom w:val="single" w:color="000000" w:sz="4" w:space="0"/>
              <w:right w:val="single" w:color="000000" w:sz="4" w:space="0"/>
            </w:tcBorders>
            <w:vAlign w:val="center"/>
          </w:tcPr>
          <w:p w14:paraId="37E8C145">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弹性胶块无开裂、老化、碎裂；连接螺栓无松动缺失；电机与减速机同轴度符合标准，运行无撞击异响</w:t>
            </w:r>
          </w:p>
        </w:tc>
      </w:tr>
      <w:tr w14:paraId="12C8371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98" w:type="dxa"/>
            <w:tcBorders>
              <w:top w:val="single" w:color="000000" w:sz="4" w:space="0"/>
              <w:left w:val="single" w:color="000000" w:sz="4" w:space="0"/>
              <w:bottom w:val="single" w:color="000000" w:sz="4" w:space="0"/>
              <w:right w:val="single" w:color="000000" w:sz="4" w:space="0"/>
            </w:tcBorders>
            <w:vAlign w:val="top"/>
          </w:tcPr>
          <w:p w14:paraId="4F1D65F8">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5</w:t>
            </w:r>
          </w:p>
        </w:tc>
        <w:tc>
          <w:tcPr>
            <w:tcW w:w="1586" w:type="dxa"/>
            <w:tcBorders>
              <w:top w:val="single" w:color="000000" w:sz="4" w:space="0"/>
              <w:left w:val="single" w:color="000000" w:sz="4" w:space="0"/>
              <w:bottom w:val="single" w:color="000000" w:sz="4" w:space="0"/>
              <w:right w:val="single" w:color="000000" w:sz="4" w:space="0"/>
            </w:tcBorders>
            <w:vAlign w:val="top"/>
          </w:tcPr>
          <w:p w14:paraId="22EEA672">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空载向下运行制动距离</w:t>
            </w:r>
          </w:p>
        </w:tc>
        <w:tc>
          <w:tcPr>
            <w:tcW w:w="3774" w:type="dxa"/>
            <w:tcBorders>
              <w:top w:val="single" w:color="000000" w:sz="4" w:space="0"/>
              <w:left w:val="single" w:color="000000" w:sz="4" w:space="0"/>
              <w:bottom w:val="single" w:color="000000" w:sz="4" w:space="0"/>
              <w:right w:val="single" w:color="000000" w:sz="4" w:space="0"/>
            </w:tcBorders>
            <w:vAlign w:val="center"/>
          </w:tcPr>
          <w:p w14:paraId="5B167A5B">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扶梯空载下行，额定速度下急停，实测制动滑行距离，对比国标参数，调整制动力矩</w:t>
            </w:r>
          </w:p>
        </w:tc>
        <w:tc>
          <w:tcPr>
            <w:tcW w:w="4093" w:type="dxa"/>
            <w:tcBorders>
              <w:top w:val="single" w:color="000000" w:sz="4" w:space="0"/>
              <w:left w:val="single" w:color="000000" w:sz="4" w:space="0"/>
              <w:bottom w:val="single" w:color="000000" w:sz="4" w:space="0"/>
              <w:right w:val="single" w:color="000000" w:sz="4" w:space="0"/>
            </w:tcBorders>
            <w:vAlign w:val="center"/>
          </w:tcPr>
          <w:p w14:paraId="3B456D24">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制动滑行距离符合国标规范，无溜梯、过长滑行或急刹冲击；制动距离左右均匀一致</w:t>
            </w:r>
          </w:p>
        </w:tc>
      </w:tr>
      <w:tr w14:paraId="275179B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598" w:type="dxa"/>
            <w:tcBorders>
              <w:top w:val="single" w:color="000000" w:sz="4" w:space="0"/>
              <w:left w:val="single" w:color="000000" w:sz="4" w:space="0"/>
              <w:bottom w:val="single" w:color="000000" w:sz="4" w:space="0"/>
              <w:right w:val="single" w:color="000000" w:sz="4" w:space="0"/>
            </w:tcBorders>
            <w:vAlign w:val="top"/>
          </w:tcPr>
          <w:p w14:paraId="405F4A45">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6</w:t>
            </w:r>
          </w:p>
        </w:tc>
        <w:tc>
          <w:tcPr>
            <w:tcW w:w="1586" w:type="dxa"/>
            <w:tcBorders>
              <w:top w:val="single" w:color="000000" w:sz="4" w:space="0"/>
              <w:left w:val="single" w:color="000000" w:sz="4" w:space="0"/>
              <w:bottom w:val="single" w:color="000000" w:sz="4" w:space="0"/>
              <w:right w:val="single" w:color="000000" w:sz="4" w:space="0"/>
            </w:tcBorders>
            <w:vAlign w:val="top"/>
          </w:tcPr>
          <w:p w14:paraId="28EA7EC3">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制动器机械装置</w:t>
            </w:r>
          </w:p>
        </w:tc>
        <w:tc>
          <w:tcPr>
            <w:tcW w:w="3774" w:type="dxa"/>
            <w:tcBorders>
              <w:top w:val="single" w:color="000000" w:sz="4" w:space="0"/>
              <w:left w:val="single" w:color="000000" w:sz="4" w:space="0"/>
              <w:bottom w:val="single" w:color="000000" w:sz="4" w:space="0"/>
              <w:right w:val="single" w:color="000000" w:sz="4" w:space="0"/>
            </w:tcBorders>
            <w:vAlign w:val="center"/>
          </w:tcPr>
          <w:p w14:paraId="4D509C25">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全拆解检查制动臂销轴、弹簧、电磁铁铁芯、顶杆，清洁摩擦面，调整制动间隙、弹簧预紧力，测试断电抱闸性能</w:t>
            </w:r>
          </w:p>
        </w:tc>
        <w:tc>
          <w:tcPr>
            <w:tcW w:w="4093" w:type="dxa"/>
            <w:tcBorders>
              <w:top w:val="single" w:color="000000" w:sz="4" w:space="0"/>
              <w:left w:val="single" w:color="000000" w:sz="4" w:space="0"/>
              <w:bottom w:val="single" w:color="000000" w:sz="4" w:space="0"/>
              <w:right w:val="single" w:color="000000" w:sz="4" w:space="0"/>
            </w:tcBorders>
            <w:vAlign w:val="center"/>
          </w:tcPr>
          <w:p w14:paraId="49B88D31">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销轴润滑良好无卡滞；制动弹簧无疲劳、断裂；两侧闸瓦间隙均匀；断电瞬时可靠抱闸，无溜车现象</w:t>
            </w:r>
          </w:p>
        </w:tc>
      </w:tr>
      <w:tr w14:paraId="791C4C3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98" w:type="dxa"/>
            <w:tcBorders>
              <w:top w:val="single" w:color="000000" w:sz="4" w:space="0"/>
              <w:left w:val="single" w:color="000000" w:sz="4" w:space="0"/>
              <w:bottom w:val="single" w:color="000000" w:sz="4" w:space="0"/>
              <w:right w:val="single" w:color="000000" w:sz="4" w:space="0"/>
            </w:tcBorders>
            <w:vAlign w:val="top"/>
          </w:tcPr>
          <w:p w14:paraId="62459522">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7</w:t>
            </w:r>
          </w:p>
        </w:tc>
        <w:tc>
          <w:tcPr>
            <w:tcW w:w="1586" w:type="dxa"/>
            <w:tcBorders>
              <w:top w:val="single" w:color="000000" w:sz="4" w:space="0"/>
              <w:left w:val="single" w:color="000000" w:sz="4" w:space="0"/>
              <w:bottom w:val="single" w:color="000000" w:sz="4" w:space="0"/>
              <w:right w:val="single" w:color="000000" w:sz="4" w:space="0"/>
            </w:tcBorders>
            <w:vAlign w:val="top"/>
          </w:tcPr>
          <w:p w14:paraId="0A90C576">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附加制动器</w:t>
            </w:r>
          </w:p>
        </w:tc>
        <w:tc>
          <w:tcPr>
            <w:tcW w:w="3774" w:type="dxa"/>
            <w:tcBorders>
              <w:top w:val="single" w:color="000000" w:sz="4" w:space="0"/>
              <w:left w:val="single" w:color="000000" w:sz="4" w:space="0"/>
              <w:bottom w:val="single" w:color="000000" w:sz="4" w:space="0"/>
              <w:right w:val="single" w:color="000000" w:sz="4" w:space="0"/>
            </w:tcBorders>
            <w:vAlign w:val="center"/>
          </w:tcPr>
          <w:p w14:paraId="2BB6E96E">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手动模拟超速、逆转工况，测试附加制动器触发锁止功能；检查棘爪、制动轮、复位机构，清洁润滑活动部件</w:t>
            </w:r>
          </w:p>
        </w:tc>
        <w:tc>
          <w:tcPr>
            <w:tcW w:w="4093" w:type="dxa"/>
            <w:tcBorders>
              <w:top w:val="single" w:color="000000" w:sz="4" w:space="0"/>
              <w:left w:val="single" w:color="000000" w:sz="4" w:space="0"/>
              <w:bottom w:val="single" w:color="000000" w:sz="4" w:space="0"/>
              <w:right w:val="single" w:color="000000" w:sz="4" w:space="0"/>
            </w:tcBorders>
            <w:vAlign w:val="center"/>
          </w:tcPr>
          <w:p w14:paraId="48DC35BF">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触发后可靠锁止驱动主轴，扶梯完全固定无法滑动；棘爪无磨损卡阻，复位顺畅，信号反馈正常</w:t>
            </w:r>
          </w:p>
        </w:tc>
      </w:tr>
      <w:tr w14:paraId="0727E2D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98" w:type="dxa"/>
            <w:tcBorders>
              <w:top w:val="single" w:color="000000" w:sz="4" w:space="0"/>
              <w:left w:val="single" w:color="000000" w:sz="4" w:space="0"/>
              <w:bottom w:val="single" w:color="000000" w:sz="4" w:space="0"/>
              <w:right w:val="single" w:color="000000" w:sz="4" w:space="0"/>
            </w:tcBorders>
            <w:vAlign w:val="top"/>
          </w:tcPr>
          <w:p w14:paraId="33DC4EDB">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8</w:t>
            </w:r>
          </w:p>
        </w:tc>
        <w:tc>
          <w:tcPr>
            <w:tcW w:w="1586" w:type="dxa"/>
            <w:tcBorders>
              <w:top w:val="single" w:color="000000" w:sz="4" w:space="0"/>
              <w:left w:val="single" w:color="000000" w:sz="4" w:space="0"/>
              <w:bottom w:val="single" w:color="000000" w:sz="4" w:space="0"/>
              <w:right w:val="single" w:color="000000" w:sz="4" w:space="0"/>
            </w:tcBorders>
            <w:vAlign w:val="top"/>
          </w:tcPr>
          <w:p w14:paraId="1F25442F">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减速机润滑油</w:t>
            </w:r>
          </w:p>
        </w:tc>
        <w:tc>
          <w:tcPr>
            <w:tcW w:w="3774" w:type="dxa"/>
            <w:tcBorders>
              <w:top w:val="single" w:color="000000" w:sz="4" w:space="0"/>
              <w:left w:val="single" w:color="000000" w:sz="4" w:space="0"/>
              <w:bottom w:val="single" w:color="000000" w:sz="4" w:space="0"/>
              <w:right w:val="single" w:color="000000" w:sz="4" w:space="0"/>
            </w:tcBorders>
            <w:vAlign w:val="center"/>
          </w:tcPr>
          <w:p w14:paraId="16C568AE">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抽取油样检查油质、含水量、杂质；彻底放油清洗油池，更换全新同型号润滑油，更换油封（如有渗漏）</w:t>
            </w:r>
          </w:p>
        </w:tc>
        <w:tc>
          <w:tcPr>
            <w:tcW w:w="4093" w:type="dxa"/>
            <w:tcBorders>
              <w:top w:val="single" w:color="000000" w:sz="4" w:space="0"/>
              <w:left w:val="single" w:color="000000" w:sz="4" w:space="0"/>
              <w:bottom w:val="single" w:color="000000" w:sz="4" w:space="0"/>
              <w:right w:val="single" w:color="000000" w:sz="4" w:space="0"/>
            </w:tcBorders>
            <w:vAlign w:val="center"/>
          </w:tcPr>
          <w:p w14:paraId="6EF51FE0">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油液无乳化、发黑、金属杂质；油位处于标准刻度区间；箱体、端盖、油封无渗油漏油</w:t>
            </w:r>
          </w:p>
        </w:tc>
      </w:tr>
      <w:tr w14:paraId="69F9734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598" w:type="dxa"/>
            <w:tcBorders>
              <w:top w:val="single" w:color="000000" w:sz="4" w:space="0"/>
              <w:left w:val="single" w:color="000000" w:sz="4" w:space="0"/>
              <w:bottom w:val="single" w:color="000000" w:sz="4" w:space="0"/>
              <w:right w:val="single" w:color="000000" w:sz="4" w:space="0"/>
            </w:tcBorders>
            <w:vAlign w:val="top"/>
          </w:tcPr>
          <w:p w14:paraId="509D21DF">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9</w:t>
            </w:r>
          </w:p>
        </w:tc>
        <w:tc>
          <w:tcPr>
            <w:tcW w:w="1586" w:type="dxa"/>
            <w:tcBorders>
              <w:top w:val="single" w:color="000000" w:sz="4" w:space="0"/>
              <w:left w:val="single" w:color="000000" w:sz="4" w:space="0"/>
              <w:bottom w:val="single" w:color="000000" w:sz="4" w:space="0"/>
              <w:right w:val="single" w:color="000000" w:sz="4" w:space="0"/>
            </w:tcBorders>
            <w:vAlign w:val="top"/>
          </w:tcPr>
          <w:p w14:paraId="307C4322">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调整梳齿板啮合深度</w:t>
            </w:r>
          </w:p>
        </w:tc>
        <w:tc>
          <w:tcPr>
            <w:tcW w:w="3774" w:type="dxa"/>
            <w:tcBorders>
              <w:top w:val="single" w:color="000000" w:sz="4" w:space="0"/>
              <w:left w:val="single" w:color="000000" w:sz="4" w:space="0"/>
              <w:bottom w:val="single" w:color="000000" w:sz="4" w:space="0"/>
              <w:right w:val="single" w:color="000000" w:sz="4" w:space="0"/>
            </w:tcBorders>
            <w:vAlign w:val="center"/>
          </w:tcPr>
          <w:p w14:paraId="2E415B5C">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测量梯级齿与梳齿板啮合深度，调整梳齿板高低、前后位置，清理梳齿杂物，检查梳齿有无缺损</w:t>
            </w:r>
          </w:p>
        </w:tc>
        <w:tc>
          <w:tcPr>
            <w:tcW w:w="4093" w:type="dxa"/>
            <w:tcBorders>
              <w:top w:val="single" w:color="000000" w:sz="4" w:space="0"/>
              <w:left w:val="single" w:color="000000" w:sz="4" w:space="0"/>
              <w:bottom w:val="single" w:color="000000" w:sz="4" w:space="0"/>
              <w:right w:val="single" w:color="000000" w:sz="4" w:space="0"/>
            </w:tcBorders>
            <w:vAlign w:val="center"/>
          </w:tcPr>
          <w:p w14:paraId="5893846C">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梳齿啮合深度符合设备规范，无卡梯级风险；梳齿无断齿、变形，间隙均匀不刮蹭梯级</w:t>
            </w:r>
          </w:p>
        </w:tc>
      </w:tr>
      <w:tr w14:paraId="4132B52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598" w:type="dxa"/>
            <w:tcBorders>
              <w:top w:val="single" w:color="000000" w:sz="4" w:space="0"/>
              <w:left w:val="single" w:color="000000" w:sz="4" w:space="0"/>
              <w:bottom w:val="single" w:color="000000" w:sz="4" w:space="0"/>
              <w:right w:val="single" w:color="000000" w:sz="4" w:space="0"/>
            </w:tcBorders>
            <w:vAlign w:val="top"/>
          </w:tcPr>
          <w:p w14:paraId="13BC2317">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10</w:t>
            </w:r>
          </w:p>
        </w:tc>
        <w:tc>
          <w:tcPr>
            <w:tcW w:w="1586" w:type="dxa"/>
            <w:tcBorders>
              <w:top w:val="single" w:color="000000" w:sz="4" w:space="0"/>
              <w:left w:val="single" w:color="000000" w:sz="4" w:space="0"/>
              <w:bottom w:val="single" w:color="000000" w:sz="4" w:space="0"/>
              <w:right w:val="single" w:color="000000" w:sz="4" w:space="0"/>
            </w:tcBorders>
            <w:vAlign w:val="top"/>
          </w:tcPr>
          <w:p w14:paraId="18DD9DA3">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扶手带张紧度</w:t>
            </w:r>
          </w:p>
        </w:tc>
        <w:tc>
          <w:tcPr>
            <w:tcW w:w="3774" w:type="dxa"/>
            <w:tcBorders>
              <w:top w:val="single" w:color="000000" w:sz="4" w:space="0"/>
              <w:left w:val="single" w:color="000000" w:sz="4" w:space="0"/>
              <w:bottom w:val="single" w:color="000000" w:sz="4" w:space="0"/>
              <w:right w:val="single" w:color="000000" w:sz="4" w:space="0"/>
            </w:tcBorders>
            <w:vAlign w:val="center"/>
          </w:tcPr>
          <w:p w14:paraId="2E873C67">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松开张紧机构，校正扶手带左右张紧行程，测量下垂余量，调整压带轮压力，检查扶手带跑偏情况</w:t>
            </w:r>
          </w:p>
        </w:tc>
        <w:tc>
          <w:tcPr>
            <w:tcW w:w="4093" w:type="dxa"/>
            <w:tcBorders>
              <w:top w:val="single" w:color="000000" w:sz="4" w:space="0"/>
              <w:left w:val="single" w:color="000000" w:sz="4" w:space="0"/>
              <w:bottom w:val="single" w:color="000000" w:sz="4" w:space="0"/>
              <w:right w:val="single" w:color="000000" w:sz="4" w:space="0"/>
            </w:tcBorders>
            <w:vAlign w:val="center"/>
          </w:tcPr>
          <w:p w14:paraId="38DDD269">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两侧扶手带张紧量一致，下垂量达标；运行全程居中不跑偏，无打滑、抖动、边缘磨损</w:t>
            </w:r>
          </w:p>
        </w:tc>
      </w:tr>
      <w:tr w14:paraId="127C82C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98" w:type="dxa"/>
            <w:tcBorders>
              <w:top w:val="single" w:color="000000" w:sz="4" w:space="0"/>
              <w:left w:val="single" w:color="000000" w:sz="4" w:space="0"/>
              <w:bottom w:val="single" w:color="000000" w:sz="4" w:space="0"/>
              <w:right w:val="single" w:color="000000" w:sz="4" w:space="0"/>
            </w:tcBorders>
            <w:vAlign w:val="top"/>
          </w:tcPr>
          <w:p w14:paraId="08076A15">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11</w:t>
            </w:r>
          </w:p>
        </w:tc>
        <w:tc>
          <w:tcPr>
            <w:tcW w:w="1586" w:type="dxa"/>
            <w:tcBorders>
              <w:top w:val="single" w:color="000000" w:sz="4" w:space="0"/>
              <w:left w:val="single" w:color="000000" w:sz="4" w:space="0"/>
              <w:bottom w:val="single" w:color="000000" w:sz="4" w:space="0"/>
              <w:right w:val="single" w:color="000000" w:sz="4" w:space="0"/>
            </w:tcBorders>
            <w:vAlign w:val="top"/>
          </w:tcPr>
          <w:p w14:paraId="3DC04FC1">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扶手带速度监控系统</w:t>
            </w:r>
          </w:p>
        </w:tc>
        <w:tc>
          <w:tcPr>
            <w:tcW w:w="3774" w:type="dxa"/>
            <w:tcBorders>
              <w:top w:val="single" w:color="000000" w:sz="4" w:space="0"/>
              <w:left w:val="single" w:color="000000" w:sz="4" w:space="0"/>
              <w:bottom w:val="single" w:color="000000" w:sz="4" w:space="0"/>
              <w:right w:val="single" w:color="000000" w:sz="4" w:space="0"/>
            </w:tcBorders>
            <w:vAlign w:val="center"/>
          </w:tcPr>
          <w:p w14:paraId="6A23987E">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模拟扶手带超速、失速、打滑工况，测试速度传感器、报警停机功能，校准测速探头间隙</w:t>
            </w:r>
          </w:p>
        </w:tc>
        <w:tc>
          <w:tcPr>
            <w:tcW w:w="4093" w:type="dxa"/>
            <w:tcBorders>
              <w:top w:val="single" w:color="000000" w:sz="4" w:space="0"/>
              <w:left w:val="single" w:color="000000" w:sz="4" w:space="0"/>
              <w:bottom w:val="single" w:color="000000" w:sz="4" w:space="0"/>
              <w:right w:val="single" w:color="000000" w:sz="4" w:space="0"/>
            </w:tcBorders>
            <w:vAlign w:val="center"/>
          </w:tcPr>
          <w:p w14:paraId="4168100D">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扶手带速度异常时系统立即报警停机；传感器信号稳定无误报，探头清洁无遮挡</w:t>
            </w:r>
          </w:p>
        </w:tc>
      </w:tr>
      <w:tr w14:paraId="73648DF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98" w:type="dxa"/>
            <w:tcBorders>
              <w:top w:val="single" w:color="000000" w:sz="4" w:space="0"/>
              <w:left w:val="single" w:color="000000" w:sz="4" w:space="0"/>
              <w:bottom w:val="single" w:color="000000" w:sz="4" w:space="0"/>
              <w:right w:val="single" w:color="000000" w:sz="4" w:space="0"/>
            </w:tcBorders>
            <w:vAlign w:val="top"/>
          </w:tcPr>
          <w:p w14:paraId="78EB8A7E">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12</w:t>
            </w:r>
          </w:p>
        </w:tc>
        <w:tc>
          <w:tcPr>
            <w:tcW w:w="1586" w:type="dxa"/>
            <w:tcBorders>
              <w:top w:val="single" w:color="000000" w:sz="4" w:space="0"/>
              <w:left w:val="single" w:color="000000" w:sz="4" w:space="0"/>
              <w:bottom w:val="single" w:color="000000" w:sz="4" w:space="0"/>
              <w:right w:val="single" w:color="000000" w:sz="4" w:space="0"/>
            </w:tcBorders>
            <w:vAlign w:val="top"/>
          </w:tcPr>
          <w:p w14:paraId="07E8081F">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梯级踏板加热装置</w:t>
            </w:r>
          </w:p>
        </w:tc>
        <w:tc>
          <w:tcPr>
            <w:tcW w:w="3774" w:type="dxa"/>
            <w:tcBorders>
              <w:top w:val="single" w:color="000000" w:sz="4" w:space="0"/>
              <w:left w:val="single" w:color="000000" w:sz="4" w:space="0"/>
              <w:bottom w:val="single" w:color="000000" w:sz="4" w:space="0"/>
              <w:right w:val="single" w:color="000000" w:sz="4" w:space="0"/>
            </w:tcBorders>
            <w:vAlign w:val="center"/>
          </w:tcPr>
          <w:p w14:paraId="14A9AA43">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通电测试加热片、温控开关、温度传感器，清理踏板底部积灰，检查线路绝缘、防水接头</w:t>
            </w:r>
          </w:p>
        </w:tc>
        <w:tc>
          <w:tcPr>
            <w:tcW w:w="4093" w:type="dxa"/>
            <w:tcBorders>
              <w:top w:val="single" w:color="000000" w:sz="4" w:space="0"/>
              <w:left w:val="single" w:color="000000" w:sz="4" w:space="0"/>
              <w:bottom w:val="single" w:color="000000" w:sz="4" w:space="0"/>
              <w:right w:val="single" w:color="000000" w:sz="4" w:space="0"/>
            </w:tcBorders>
            <w:vAlign w:val="center"/>
          </w:tcPr>
          <w:p w14:paraId="7C5ADF97">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温控启停灵敏，加热均匀无局部过热；线路无破损漏电，防水接头密封完好，低温下可正常启动加热</w:t>
            </w:r>
          </w:p>
        </w:tc>
      </w:tr>
    </w:tbl>
    <w:p w14:paraId="257220A3">
      <w:pPr>
        <w:autoSpaceDE w:val="0"/>
        <w:autoSpaceDN w:val="0"/>
        <w:spacing w:before="46" w:after="0" w:line="233" w:lineRule="exact"/>
        <w:jc w:val="center"/>
        <w:rPr>
          <w:rFonts w:hint="eastAsia" w:ascii="宋体" w:hAnsi="宋体" w:eastAsia="宋体"/>
          <w:color w:val="000000"/>
          <w:sz w:val="18"/>
          <w:lang w:val="en-US" w:eastAsia="zh-CN"/>
        </w:rPr>
      </w:pPr>
    </w:p>
    <w:p w14:paraId="449D4800">
      <w:pPr>
        <w:numPr>
          <w:ilvl w:val="0"/>
          <w:numId w:val="0"/>
        </w:numPr>
        <w:spacing w:line="240" w:lineRule="auto"/>
        <w:ind w:right="0" w:rightChars="0" w:firstLine="316" w:firstLineChars="100"/>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D：年度维保内容=半月＋季度＋半年＋以下内容</w:t>
      </w:r>
    </w:p>
    <w:tbl>
      <w:tblPr>
        <w:tblStyle w:val="6"/>
        <w:tblW w:w="10051" w:type="dxa"/>
        <w:tblInd w:w="20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0" w:type="dxa"/>
          <w:left w:w="0" w:type="dxa"/>
          <w:bottom w:w="0" w:type="dxa"/>
          <w:right w:w="0" w:type="dxa"/>
        </w:tblCellMar>
      </w:tblPr>
      <w:tblGrid>
        <w:gridCol w:w="584"/>
        <w:gridCol w:w="1627"/>
        <w:gridCol w:w="3767"/>
        <w:gridCol w:w="4073"/>
      </w:tblGrid>
      <w:tr w14:paraId="6DF4455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84" w:type="dxa"/>
            <w:tcBorders>
              <w:top w:val="single" w:color="000000" w:sz="4" w:space="0"/>
              <w:left w:val="single" w:color="000000" w:sz="4" w:space="0"/>
              <w:bottom w:val="single" w:color="000000" w:sz="4" w:space="0"/>
              <w:right w:val="single" w:color="000000" w:sz="4" w:space="0"/>
            </w:tcBorders>
            <w:vAlign w:val="top"/>
          </w:tcPr>
          <w:p w14:paraId="4C2F7A06">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编号</w:t>
            </w:r>
          </w:p>
        </w:tc>
        <w:tc>
          <w:tcPr>
            <w:tcW w:w="1627" w:type="dxa"/>
            <w:tcBorders>
              <w:top w:val="single" w:color="000000" w:sz="4" w:space="0"/>
              <w:left w:val="single" w:color="000000" w:sz="4" w:space="0"/>
              <w:bottom w:val="single" w:color="000000" w:sz="4" w:space="0"/>
              <w:right w:val="single" w:color="000000" w:sz="4" w:space="0"/>
            </w:tcBorders>
            <w:vAlign w:val="center"/>
          </w:tcPr>
          <w:p w14:paraId="1C74AFAD">
            <w:pPr>
              <w:autoSpaceDE w:val="0"/>
              <w:autoSpaceDN w:val="0"/>
              <w:spacing w:before="46" w:after="0" w:line="233" w:lineRule="exact"/>
              <w:jc w:val="center"/>
              <w:rPr>
                <w:rFonts w:hint="eastAsia" w:ascii="宋体" w:hAnsi="宋体" w:eastAsia="宋体"/>
                <w:color w:val="000000"/>
                <w:sz w:val="18"/>
                <w:lang w:val="en-US" w:eastAsia="zh-CN"/>
              </w:rPr>
            </w:pPr>
            <w:r>
              <w:rPr>
                <w:rFonts w:hint="eastAsia" w:ascii="宋体" w:hAnsi="宋体" w:eastAsia="宋体"/>
                <w:color w:val="000000"/>
                <w:sz w:val="18"/>
                <w:lang w:val="en-US" w:eastAsia="zh-CN"/>
              </w:rPr>
              <w:t>项目</w:t>
            </w:r>
          </w:p>
        </w:tc>
        <w:tc>
          <w:tcPr>
            <w:tcW w:w="3767" w:type="dxa"/>
            <w:tcBorders>
              <w:top w:val="single" w:color="000000" w:sz="4" w:space="0"/>
              <w:left w:val="single" w:color="000000" w:sz="4" w:space="0"/>
              <w:bottom w:val="single" w:color="000000" w:sz="4" w:space="0"/>
              <w:right w:val="single" w:color="000000" w:sz="4" w:space="0"/>
            </w:tcBorders>
            <w:vAlign w:val="center"/>
          </w:tcPr>
          <w:p w14:paraId="0E5B401F">
            <w:pPr>
              <w:autoSpaceDE w:val="0"/>
              <w:autoSpaceDN w:val="0"/>
              <w:spacing w:before="46" w:after="0" w:line="233" w:lineRule="exact"/>
              <w:jc w:val="center"/>
              <w:rPr>
                <w:rFonts w:hint="eastAsia" w:ascii="宋体" w:hAnsi="宋体" w:eastAsia="宋体"/>
                <w:color w:val="000000"/>
                <w:sz w:val="18"/>
                <w:lang w:val="en-US" w:eastAsia="zh-CN"/>
              </w:rPr>
            </w:pPr>
            <w:r>
              <w:rPr>
                <w:rFonts w:hint="eastAsia" w:ascii="宋体" w:hAnsi="宋体" w:eastAsia="宋体"/>
                <w:color w:val="000000"/>
                <w:sz w:val="18"/>
                <w:lang w:val="en-US" w:eastAsia="zh-CN"/>
              </w:rPr>
              <w:t>内 容</w:t>
            </w:r>
          </w:p>
        </w:tc>
        <w:tc>
          <w:tcPr>
            <w:tcW w:w="4073" w:type="dxa"/>
            <w:tcBorders>
              <w:top w:val="single" w:color="000000" w:sz="4" w:space="0"/>
              <w:left w:val="single" w:color="000000" w:sz="4" w:space="0"/>
              <w:bottom w:val="single" w:color="000000" w:sz="4" w:space="0"/>
              <w:right w:val="single" w:color="000000" w:sz="4" w:space="0"/>
            </w:tcBorders>
            <w:vAlign w:val="center"/>
          </w:tcPr>
          <w:p w14:paraId="45945BFF">
            <w:pPr>
              <w:autoSpaceDE w:val="0"/>
              <w:autoSpaceDN w:val="0"/>
              <w:spacing w:before="46" w:after="0" w:line="233" w:lineRule="exact"/>
              <w:jc w:val="center"/>
              <w:rPr>
                <w:rFonts w:hint="eastAsia" w:ascii="宋体" w:hAnsi="宋体" w:eastAsia="宋体"/>
                <w:color w:val="000000"/>
                <w:sz w:val="18"/>
                <w:lang w:val="en-US" w:eastAsia="zh-CN"/>
              </w:rPr>
            </w:pPr>
            <w:r>
              <w:rPr>
                <w:rFonts w:hint="eastAsia" w:ascii="宋体" w:hAnsi="宋体" w:eastAsia="宋体"/>
                <w:color w:val="000000"/>
                <w:sz w:val="18"/>
                <w:lang w:val="en-US" w:eastAsia="zh-CN"/>
              </w:rPr>
              <w:t>要 求</w:t>
            </w:r>
          </w:p>
        </w:tc>
      </w:tr>
      <w:tr w14:paraId="65D3396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84" w:type="dxa"/>
            <w:tcBorders>
              <w:top w:val="single" w:color="000000" w:sz="4" w:space="0"/>
              <w:left w:val="single" w:color="000000" w:sz="4" w:space="0"/>
              <w:bottom w:val="single" w:color="000000" w:sz="4" w:space="0"/>
              <w:right w:val="single" w:color="000000" w:sz="4" w:space="0"/>
            </w:tcBorders>
            <w:vAlign w:val="top"/>
          </w:tcPr>
          <w:p w14:paraId="545168CB">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1</w:t>
            </w:r>
          </w:p>
        </w:tc>
        <w:tc>
          <w:tcPr>
            <w:tcW w:w="1627" w:type="dxa"/>
            <w:tcBorders>
              <w:top w:val="single" w:color="000000" w:sz="4" w:space="0"/>
              <w:left w:val="single" w:color="000000" w:sz="4" w:space="0"/>
              <w:bottom w:val="single" w:color="000000" w:sz="4" w:space="0"/>
              <w:right w:val="single" w:color="000000" w:sz="4" w:space="0"/>
            </w:tcBorders>
            <w:vAlign w:val="top"/>
          </w:tcPr>
          <w:p w14:paraId="70FF8588">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主接触器</w:t>
            </w:r>
          </w:p>
        </w:tc>
        <w:tc>
          <w:tcPr>
            <w:tcW w:w="3767" w:type="dxa"/>
            <w:tcBorders>
              <w:top w:val="single" w:color="000000" w:sz="4" w:space="0"/>
              <w:left w:val="single" w:color="000000" w:sz="4" w:space="0"/>
              <w:bottom w:val="single" w:color="000000" w:sz="4" w:space="0"/>
              <w:right w:val="single" w:color="000000" w:sz="4" w:space="0"/>
            </w:tcBorders>
            <w:vAlign w:val="center"/>
          </w:tcPr>
          <w:p w14:paraId="56D745D5">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拆开控制柜，检查主接触器主触点、辅助触点烧蚀、氧化程度；清理灭弧罩粉尘；检查线圈、接线端子、机械吸合结构；测试吸合、分断动作</w:t>
            </w:r>
          </w:p>
        </w:tc>
        <w:tc>
          <w:tcPr>
            <w:tcW w:w="4073" w:type="dxa"/>
            <w:tcBorders>
              <w:top w:val="single" w:color="000000" w:sz="4" w:space="0"/>
              <w:left w:val="single" w:color="000000" w:sz="4" w:space="0"/>
              <w:bottom w:val="single" w:color="000000" w:sz="4" w:space="0"/>
              <w:right w:val="single" w:color="000000" w:sz="4" w:space="0"/>
            </w:tcBorders>
            <w:vAlign w:val="center"/>
          </w:tcPr>
          <w:p w14:paraId="598BC8BF">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触点无严重烧蚀、熔焊、麻点；灭弧罩完整无破损；线圈无过热发黑；吸合顺畅无异响，接线紧固，无虚接打火</w:t>
            </w:r>
          </w:p>
        </w:tc>
      </w:tr>
      <w:tr w14:paraId="21B29D5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584" w:type="dxa"/>
            <w:tcBorders>
              <w:top w:val="single" w:color="000000" w:sz="4" w:space="0"/>
              <w:left w:val="single" w:color="000000" w:sz="4" w:space="0"/>
              <w:bottom w:val="single" w:color="000000" w:sz="4" w:space="0"/>
              <w:right w:val="single" w:color="000000" w:sz="4" w:space="0"/>
            </w:tcBorders>
            <w:vAlign w:val="top"/>
          </w:tcPr>
          <w:p w14:paraId="16468E0E">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2</w:t>
            </w:r>
          </w:p>
        </w:tc>
        <w:tc>
          <w:tcPr>
            <w:tcW w:w="1627" w:type="dxa"/>
            <w:tcBorders>
              <w:top w:val="single" w:color="000000" w:sz="4" w:space="0"/>
              <w:left w:val="single" w:color="000000" w:sz="4" w:space="0"/>
              <w:bottom w:val="single" w:color="000000" w:sz="4" w:space="0"/>
              <w:right w:val="single" w:color="000000" w:sz="4" w:space="0"/>
            </w:tcBorders>
            <w:vAlign w:val="top"/>
          </w:tcPr>
          <w:p w14:paraId="70CE3CAD">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主机速度检测功能</w:t>
            </w:r>
          </w:p>
        </w:tc>
        <w:tc>
          <w:tcPr>
            <w:tcW w:w="3767" w:type="dxa"/>
            <w:tcBorders>
              <w:top w:val="single" w:color="000000" w:sz="4" w:space="0"/>
              <w:left w:val="single" w:color="000000" w:sz="4" w:space="0"/>
              <w:bottom w:val="single" w:color="000000" w:sz="4" w:space="0"/>
              <w:right w:val="single" w:color="000000" w:sz="4" w:space="0"/>
            </w:tcBorders>
            <w:vAlign w:val="center"/>
          </w:tcPr>
          <w:p w14:paraId="6D32EC35">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模拟超速、低速、逆转工况，校验速度编码器、检测板参数；核对保护触发阈值，记录动作速度；清理测速探头灰尘</w:t>
            </w:r>
          </w:p>
        </w:tc>
        <w:tc>
          <w:tcPr>
            <w:tcW w:w="4073" w:type="dxa"/>
            <w:tcBorders>
              <w:top w:val="single" w:color="000000" w:sz="4" w:space="0"/>
              <w:left w:val="single" w:color="000000" w:sz="4" w:space="0"/>
              <w:bottom w:val="single" w:color="000000" w:sz="4" w:space="0"/>
              <w:right w:val="single" w:color="000000" w:sz="4" w:space="0"/>
            </w:tcBorders>
            <w:vAlign w:val="center"/>
          </w:tcPr>
          <w:p w14:paraId="7D5B377D">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速度检测精准，超速 / 逆转保护可瞬时停机报警；无漏触发、误报警，参数符合设备出厂标准</w:t>
            </w:r>
          </w:p>
        </w:tc>
      </w:tr>
      <w:tr w14:paraId="7F2AC34A">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584" w:type="dxa"/>
            <w:tcBorders>
              <w:top w:val="single" w:color="000000" w:sz="4" w:space="0"/>
              <w:left w:val="single" w:color="000000" w:sz="4" w:space="0"/>
              <w:bottom w:val="single" w:color="000000" w:sz="4" w:space="0"/>
              <w:right w:val="single" w:color="000000" w:sz="4" w:space="0"/>
            </w:tcBorders>
            <w:vAlign w:val="top"/>
          </w:tcPr>
          <w:p w14:paraId="043447A3">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3</w:t>
            </w:r>
          </w:p>
        </w:tc>
        <w:tc>
          <w:tcPr>
            <w:tcW w:w="1627" w:type="dxa"/>
            <w:tcBorders>
              <w:top w:val="single" w:color="000000" w:sz="4" w:space="0"/>
              <w:left w:val="single" w:color="000000" w:sz="4" w:space="0"/>
              <w:bottom w:val="single" w:color="000000" w:sz="4" w:space="0"/>
              <w:right w:val="single" w:color="000000" w:sz="4" w:space="0"/>
            </w:tcBorders>
            <w:vAlign w:val="top"/>
          </w:tcPr>
          <w:p w14:paraId="26512D23">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电缆</w:t>
            </w:r>
          </w:p>
        </w:tc>
        <w:tc>
          <w:tcPr>
            <w:tcW w:w="3767" w:type="dxa"/>
            <w:tcBorders>
              <w:top w:val="single" w:color="000000" w:sz="4" w:space="0"/>
              <w:left w:val="single" w:color="000000" w:sz="4" w:space="0"/>
              <w:bottom w:val="single" w:color="000000" w:sz="4" w:space="0"/>
              <w:right w:val="single" w:color="000000" w:sz="4" w:space="0"/>
            </w:tcBorders>
            <w:vAlign w:val="center"/>
          </w:tcPr>
          <w:p w14:paraId="5C67D5D2">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全面检查机房、转向站、控制柜、各安全开关连接电缆；查看外皮老化、开裂、磨损、挤压破损；检查接线端子绝缘、防水护套；整理捆扎线路</w:t>
            </w:r>
          </w:p>
        </w:tc>
        <w:tc>
          <w:tcPr>
            <w:tcW w:w="4073" w:type="dxa"/>
            <w:tcBorders>
              <w:top w:val="single" w:color="000000" w:sz="4" w:space="0"/>
              <w:left w:val="single" w:color="000000" w:sz="4" w:space="0"/>
              <w:bottom w:val="single" w:color="000000" w:sz="4" w:space="0"/>
              <w:right w:val="single" w:color="000000" w:sz="4" w:space="0"/>
            </w:tcBorders>
            <w:vAlign w:val="center"/>
          </w:tcPr>
          <w:p w14:paraId="51EF3F94">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电缆外皮完整无破损、老化龟裂；布线规整无挤压摩擦；端子绝缘完好，防水密封到位，无漏电短路隐患</w:t>
            </w:r>
          </w:p>
        </w:tc>
      </w:tr>
      <w:tr w14:paraId="431D7C7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84" w:type="dxa"/>
            <w:tcBorders>
              <w:top w:val="single" w:color="000000" w:sz="4" w:space="0"/>
              <w:left w:val="single" w:color="000000" w:sz="4" w:space="0"/>
              <w:bottom w:val="single" w:color="000000" w:sz="4" w:space="0"/>
              <w:right w:val="single" w:color="000000" w:sz="4" w:space="0"/>
            </w:tcBorders>
            <w:vAlign w:val="top"/>
          </w:tcPr>
          <w:p w14:paraId="3733D298">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4</w:t>
            </w:r>
          </w:p>
        </w:tc>
        <w:tc>
          <w:tcPr>
            <w:tcW w:w="1627" w:type="dxa"/>
            <w:tcBorders>
              <w:top w:val="single" w:color="000000" w:sz="4" w:space="0"/>
              <w:left w:val="single" w:color="000000" w:sz="4" w:space="0"/>
              <w:bottom w:val="single" w:color="000000" w:sz="4" w:space="0"/>
              <w:right w:val="single" w:color="000000" w:sz="4" w:space="0"/>
            </w:tcBorders>
            <w:vAlign w:val="top"/>
          </w:tcPr>
          <w:p w14:paraId="4DFFACA9">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扶手带托轮组</w:t>
            </w:r>
          </w:p>
        </w:tc>
        <w:tc>
          <w:tcPr>
            <w:tcW w:w="3767" w:type="dxa"/>
            <w:tcBorders>
              <w:top w:val="single" w:color="000000" w:sz="4" w:space="0"/>
              <w:left w:val="single" w:color="000000" w:sz="4" w:space="0"/>
              <w:bottom w:val="single" w:color="000000" w:sz="4" w:space="0"/>
              <w:right w:val="single" w:color="000000" w:sz="4" w:space="0"/>
            </w:tcBorders>
            <w:vAlign w:val="center"/>
          </w:tcPr>
          <w:p w14:paraId="14BF3120">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逐组拆卸扶手带上下托轮，检查轮体磨损、轴承异响、卡滞；加注润滑脂，更换磨损超限托轮；校正托轮高度</w:t>
            </w:r>
          </w:p>
        </w:tc>
        <w:tc>
          <w:tcPr>
            <w:tcW w:w="4073" w:type="dxa"/>
            <w:tcBorders>
              <w:top w:val="single" w:color="000000" w:sz="4" w:space="0"/>
              <w:left w:val="single" w:color="000000" w:sz="4" w:space="0"/>
              <w:bottom w:val="single" w:color="000000" w:sz="4" w:space="0"/>
              <w:right w:val="single" w:color="000000" w:sz="4" w:space="0"/>
            </w:tcBorders>
            <w:vAlign w:val="center"/>
          </w:tcPr>
          <w:p w14:paraId="3FCF6DCA">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托轮无开裂、磨损未达极限；轴承转动顺滑无杂音；托轮高度统一，扶手带无局部塌陷、偏磨</w:t>
            </w:r>
          </w:p>
        </w:tc>
      </w:tr>
      <w:tr w14:paraId="2BE3B64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84" w:type="dxa"/>
            <w:tcBorders>
              <w:top w:val="single" w:color="000000" w:sz="4" w:space="0"/>
              <w:left w:val="single" w:color="000000" w:sz="4" w:space="0"/>
              <w:bottom w:val="single" w:color="000000" w:sz="4" w:space="0"/>
              <w:right w:val="single" w:color="000000" w:sz="4" w:space="0"/>
            </w:tcBorders>
            <w:vAlign w:val="top"/>
          </w:tcPr>
          <w:p w14:paraId="026EBF53">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5</w:t>
            </w:r>
          </w:p>
        </w:tc>
        <w:tc>
          <w:tcPr>
            <w:tcW w:w="1627" w:type="dxa"/>
            <w:tcBorders>
              <w:top w:val="single" w:color="000000" w:sz="4" w:space="0"/>
              <w:left w:val="single" w:color="000000" w:sz="4" w:space="0"/>
              <w:bottom w:val="single" w:color="000000" w:sz="4" w:space="0"/>
              <w:right w:val="single" w:color="000000" w:sz="4" w:space="0"/>
            </w:tcBorders>
            <w:vAlign w:val="top"/>
          </w:tcPr>
          <w:p w14:paraId="6BDCDC52">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扶手带内侧凸缘处</w:t>
            </w:r>
          </w:p>
        </w:tc>
        <w:tc>
          <w:tcPr>
            <w:tcW w:w="3767" w:type="dxa"/>
            <w:tcBorders>
              <w:top w:val="single" w:color="000000" w:sz="4" w:space="0"/>
              <w:left w:val="single" w:color="000000" w:sz="4" w:space="0"/>
              <w:bottom w:val="single" w:color="000000" w:sz="4" w:space="0"/>
              <w:right w:val="single" w:color="000000" w:sz="4" w:space="0"/>
            </w:tcBorders>
            <w:vAlign w:val="center"/>
          </w:tcPr>
          <w:p w14:paraId="6C93A51D">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清洁扶手带内侧凸缘，检查凸缘开裂、分层、磨损、脱胶；清理导向槽积垢，查看与导向块配合间隙</w:t>
            </w:r>
          </w:p>
        </w:tc>
        <w:tc>
          <w:tcPr>
            <w:tcW w:w="4073" w:type="dxa"/>
            <w:tcBorders>
              <w:top w:val="single" w:color="000000" w:sz="4" w:space="0"/>
              <w:left w:val="single" w:color="000000" w:sz="4" w:space="0"/>
              <w:bottom w:val="single" w:color="000000" w:sz="4" w:space="0"/>
              <w:right w:val="single" w:color="000000" w:sz="4" w:space="0"/>
            </w:tcBorders>
            <w:vAlign w:val="center"/>
          </w:tcPr>
          <w:p w14:paraId="0A320AEE">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凸缘完整无断裂、大面积磨损；与导向块贴合顺畅无卡蹭，无脱胶鼓包，运行不跑偏</w:t>
            </w:r>
          </w:p>
        </w:tc>
      </w:tr>
      <w:tr w14:paraId="17BD26F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00" w:hRule="atLeast"/>
        </w:trPr>
        <w:tc>
          <w:tcPr>
            <w:tcW w:w="584" w:type="dxa"/>
            <w:tcBorders>
              <w:top w:val="single" w:color="000000" w:sz="4" w:space="0"/>
              <w:left w:val="single" w:color="000000" w:sz="4" w:space="0"/>
              <w:bottom w:val="single" w:color="000000" w:sz="4" w:space="0"/>
              <w:right w:val="single" w:color="000000" w:sz="4" w:space="0"/>
            </w:tcBorders>
            <w:vAlign w:val="top"/>
          </w:tcPr>
          <w:p w14:paraId="2AFE8BA4">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6</w:t>
            </w:r>
          </w:p>
        </w:tc>
        <w:tc>
          <w:tcPr>
            <w:tcW w:w="1627" w:type="dxa"/>
            <w:tcBorders>
              <w:top w:val="single" w:color="000000" w:sz="4" w:space="0"/>
              <w:left w:val="single" w:color="000000" w:sz="4" w:space="0"/>
              <w:bottom w:val="single" w:color="000000" w:sz="4" w:space="0"/>
              <w:right w:val="single" w:color="000000" w:sz="4" w:space="0"/>
            </w:tcBorders>
            <w:vAlign w:val="top"/>
          </w:tcPr>
          <w:p w14:paraId="486FC576">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扶手带断带保护开关</w:t>
            </w:r>
          </w:p>
        </w:tc>
        <w:tc>
          <w:tcPr>
            <w:tcW w:w="3767" w:type="dxa"/>
            <w:tcBorders>
              <w:top w:val="single" w:color="000000" w:sz="4" w:space="0"/>
              <w:left w:val="single" w:color="000000" w:sz="4" w:space="0"/>
              <w:bottom w:val="single" w:color="000000" w:sz="4" w:space="0"/>
              <w:right w:val="single" w:color="000000" w:sz="4" w:space="0"/>
            </w:tcBorders>
            <w:vAlign w:val="center"/>
          </w:tcPr>
          <w:p w14:paraId="7D515F20">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手动触发断带检测机构，测试开关停机、报警功能；检查摆杆、触点、复位弹簧，清理杂物卡阻</w:t>
            </w:r>
          </w:p>
        </w:tc>
        <w:tc>
          <w:tcPr>
            <w:tcW w:w="4073" w:type="dxa"/>
            <w:tcBorders>
              <w:top w:val="single" w:color="000000" w:sz="4" w:space="0"/>
              <w:left w:val="single" w:color="000000" w:sz="4" w:space="0"/>
              <w:bottom w:val="single" w:color="000000" w:sz="4" w:space="0"/>
              <w:right w:val="single" w:color="000000" w:sz="4" w:space="0"/>
            </w:tcBorders>
            <w:vAlign w:val="center"/>
          </w:tcPr>
          <w:p w14:paraId="54E17143">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开关触发后扶梯立即停止运行，故障信号正常上传；摆杆活动灵活无卡滞，弹簧无疲劳失效</w:t>
            </w:r>
          </w:p>
        </w:tc>
      </w:tr>
      <w:tr w14:paraId="29704B6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84" w:type="dxa"/>
            <w:tcBorders>
              <w:top w:val="single" w:color="000000" w:sz="4" w:space="0"/>
              <w:left w:val="single" w:color="000000" w:sz="4" w:space="0"/>
              <w:bottom w:val="single" w:color="000000" w:sz="4" w:space="0"/>
              <w:right w:val="single" w:color="000000" w:sz="4" w:space="0"/>
            </w:tcBorders>
            <w:vAlign w:val="top"/>
          </w:tcPr>
          <w:p w14:paraId="3EA86054">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7</w:t>
            </w:r>
          </w:p>
        </w:tc>
        <w:tc>
          <w:tcPr>
            <w:tcW w:w="1627" w:type="dxa"/>
            <w:tcBorders>
              <w:top w:val="single" w:color="000000" w:sz="4" w:space="0"/>
              <w:left w:val="single" w:color="000000" w:sz="4" w:space="0"/>
              <w:bottom w:val="single" w:color="000000" w:sz="4" w:space="0"/>
              <w:right w:val="single" w:color="000000" w:sz="4" w:space="0"/>
            </w:tcBorders>
            <w:vAlign w:val="top"/>
          </w:tcPr>
          <w:p w14:paraId="6A4FEA84">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扶手带导向块和导向轮</w:t>
            </w:r>
          </w:p>
        </w:tc>
        <w:tc>
          <w:tcPr>
            <w:tcW w:w="3767" w:type="dxa"/>
            <w:tcBorders>
              <w:top w:val="single" w:color="000000" w:sz="4" w:space="0"/>
              <w:left w:val="single" w:color="000000" w:sz="4" w:space="0"/>
              <w:bottom w:val="single" w:color="000000" w:sz="4" w:space="0"/>
              <w:right w:val="single" w:color="000000" w:sz="4" w:space="0"/>
            </w:tcBorders>
            <w:vAlign w:val="center"/>
          </w:tcPr>
          <w:p w14:paraId="6858C2DE">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全面检查全行程扶手带导向块、导向轮磨损、缺失、碎裂；紧固固定螺丝，更换损坏配件，调整间隙</w:t>
            </w:r>
          </w:p>
        </w:tc>
        <w:tc>
          <w:tcPr>
            <w:tcW w:w="4073" w:type="dxa"/>
            <w:tcBorders>
              <w:top w:val="single" w:color="000000" w:sz="4" w:space="0"/>
              <w:left w:val="single" w:color="000000" w:sz="4" w:space="0"/>
              <w:bottom w:val="single" w:color="000000" w:sz="4" w:space="0"/>
              <w:right w:val="single" w:color="000000" w:sz="4" w:space="0"/>
            </w:tcBorders>
            <w:vAlign w:val="center"/>
          </w:tcPr>
          <w:p w14:paraId="57E88F3E">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导向块、导向轮无碎裂、严重磨损；固定螺栓齐全紧固；扶手带全程贴合导向件，无刮擦、偏移</w:t>
            </w:r>
          </w:p>
        </w:tc>
      </w:tr>
      <w:tr w14:paraId="46C0F8F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84" w:type="dxa"/>
            <w:tcBorders>
              <w:top w:val="single" w:color="000000" w:sz="4" w:space="0"/>
              <w:left w:val="single" w:color="000000" w:sz="4" w:space="0"/>
              <w:bottom w:val="single" w:color="000000" w:sz="4" w:space="0"/>
              <w:right w:val="single" w:color="000000" w:sz="4" w:space="0"/>
            </w:tcBorders>
            <w:vAlign w:val="top"/>
          </w:tcPr>
          <w:p w14:paraId="616D8412">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8</w:t>
            </w:r>
          </w:p>
        </w:tc>
        <w:tc>
          <w:tcPr>
            <w:tcW w:w="1627" w:type="dxa"/>
            <w:tcBorders>
              <w:top w:val="single" w:color="000000" w:sz="4" w:space="0"/>
              <w:left w:val="single" w:color="000000" w:sz="4" w:space="0"/>
              <w:bottom w:val="single" w:color="000000" w:sz="4" w:space="0"/>
              <w:right w:val="single" w:color="000000" w:sz="4" w:space="0"/>
            </w:tcBorders>
            <w:vAlign w:val="top"/>
          </w:tcPr>
          <w:p w14:paraId="12EAD3D1">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出入口梯级轴向窜动量</w:t>
            </w:r>
          </w:p>
        </w:tc>
        <w:tc>
          <w:tcPr>
            <w:tcW w:w="3767" w:type="dxa"/>
            <w:tcBorders>
              <w:top w:val="single" w:color="000000" w:sz="4" w:space="0"/>
              <w:left w:val="single" w:color="000000" w:sz="4" w:space="0"/>
              <w:bottom w:val="single" w:color="000000" w:sz="4" w:space="0"/>
              <w:right w:val="single" w:color="000000" w:sz="4" w:space="0"/>
            </w:tcBorders>
            <w:vAlign w:val="center"/>
          </w:tcPr>
          <w:p w14:paraId="5C98CE2F">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使用卡尺测量上下出入口梯级左右轴向窜动间隙；调整梯级链条、滚轮限位结构，消除过大窜动</w:t>
            </w:r>
          </w:p>
        </w:tc>
        <w:tc>
          <w:tcPr>
            <w:tcW w:w="4073" w:type="dxa"/>
            <w:tcBorders>
              <w:top w:val="single" w:color="000000" w:sz="4" w:space="0"/>
              <w:left w:val="single" w:color="000000" w:sz="4" w:space="0"/>
              <w:bottom w:val="single" w:color="000000" w:sz="4" w:space="0"/>
              <w:right w:val="single" w:color="000000" w:sz="4" w:space="0"/>
            </w:tcBorders>
            <w:vAlign w:val="center"/>
          </w:tcPr>
          <w:p w14:paraId="62D20C44">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梯级轴向窜动量符合国标限值，无左右大幅晃动；运行时梯级不剐蹭围裙板、梳齿板</w:t>
            </w:r>
          </w:p>
        </w:tc>
      </w:tr>
      <w:tr w14:paraId="53B593E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584" w:type="dxa"/>
            <w:tcBorders>
              <w:top w:val="single" w:color="000000" w:sz="4" w:space="0"/>
              <w:left w:val="single" w:color="000000" w:sz="4" w:space="0"/>
              <w:bottom w:val="single" w:color="000000" w:sz="4" w:space="0"/>
              <w:right w:val="single" w:color="000000" w:sz="4" w:space="0"/>
            </w:tcBorders>
            <w:vAlign w:val="top"/>
          </w:tcPr>
          <w:p w14:paraId="1C76AF2F">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9</w:t>
            </w:r>
          </w:p>
        </w:tc>
        <w:tc>
          <w:tcPr>
            <w:tcW w:w="1627" w:type="dxa"/>
            <w:tcBorders>
              <w:top w:val="single" w:color="000000" w:sz="4" w:space="0"/>
              <w:left w:val="single" w:color="000000" w:sz="4" w:space="0"/>
              <w:bottom w:val="single" w:color="000000" w:sz="4" w:space="0"/>
              <w:right w:val="single" w:color="000000" w:sz="4" w:space="0"/>
            </w:tcBorders>
            <w:vAlign w:val="top"/>
          </w:tcPr>
          <w:p w14:paraId="36791BE4">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内外盖板连接</w:t>
            </w:r>
          </w:p>
        </w:tc>
        <w:tc>
          <w:tcPr>
            <w:tcW w:w="3767" w:type="dxa"/>
            <w:tcBorders>
              <w:top w:val="single" w:color="000000" w:sz="4" w:space="0"/>
              <w:left w:val="single" w:color="000000" w:sz="4" w:space="0"/>
              <w:bottom w:val="single" w:color="000000" w:sz="4" w:space="0"/>
              <w:right w:val="single" w:color="000000" w:sz="4" w:space="0"/>
            </w:tcBorders>
            <w:vAlign w:val="center"/>
          </w:tcPr>
          <w:p w14:paraId="2B188A7F">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拆卸检查楼层板、检修盖板、内外护壁盖板连接螺栓、锁扣、合页；校正变形盖板，补齐缺失紧固件，密封防水胶条</w:t>
            </w:r>
          </w:p>
        </w:tc>
        <w:tc>
          <w:tcPr>
            <w:tcW w:w="4073" w:type="dxa"/>
            <w:tcBorders>
              <w:top w:val="single" w:color="000000" w:sz="4" w:space="0"/>
              <w:left w:val="single" w:color="000000" w:sz="4" w:space="0"/>
              <w:bottom w:val="single" w:color="000000" w:sz="4" w:space="0"/>
              <w:right w:val="single" w:color="000000" w:sz="4" w:space="0"/>
            </w:tcBorders>
            <w:vAlign w:val="center"/>
          </w:tcPr>
          <w:p w14:paraId="7573F0F2">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所有连接螺栓齐全紧固，锁扣开合顺畅；盖板拼接平整无翘边、缝隙超标；防水胶条完好无脱落漏水</w:t>
            </w:r>
          </w:p>
        </w:tc>
      </w:tr>
      <w:tr w14:paraId="65C7B6B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280" w:hRule="atLeast"/>
        </w:trPr>
        <w:tc>
          <w:tcPr>
            <w:tcW w:w="584" w:type="dxa"/>
            <w:tcBorders>
              <w:top w:val="single" w:color="000000" w:sz="4" w:space="0"/>
              <w:left w:val="single" w:color="000000" w:sz="4" w:space="0"/>
              <w:bottom w:val="single" w:color="000000" w:sz="4" w:space="0"/>
              <w:right w:val="single" w:color="000000" w:sz="4" w:space="0"/>
            </w:tcBorders>
            <w:vAlign w:val="top"/>
          </w:tcPr>
          <w:p w14:paraId="6F2D2F32">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10</w:t>
            </w:r>
          </w:p>
        </w:tc>
        <w:tc>
          <w:tcPr>
            <w:tcW w:w="1627" w:type="dxa"/>
            <w:tcBorders>
              <w:top w:val="single" w:color="000000" w:sz="4" w:space="0"/>
              <w:left w:val="single" w:color="000000" w:sz="4" w:space="0"/>
              <w:bottom w:val="single" w:color="000000" w:sz="4" w:space="0"/>
              <w:right w:val="single" w:color="000000" w:sz="4" w:space="0"/>
            </w:tcBorders>
            <w:vAlign w:val="top"/>
          </w:tcPr>
          <w:p w14:paraId="694F04C7">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围裙板安全开关</w:t>
            </w:r>
          </w:p>
        </w:tc>
        <w:tc>
          <w:tcPr>
            <w:tcW w:w="3767" w:type="dxa"/>
            <w:tcBorders>
              <w:top w:val="single" w:color="000000" w:sz="4" w:space="0"/>
              <w:left w:val="single" w:color="000000" w:sz="4" w:space="0"/>
              <w:bottom w:val="single" w:color="000000" w:sz="4" w:space="0"/>
              <w:right w:val="single" w:color="000000" w:sz="4" w:space="0"/>
            </w:tcBorders>
            <w:vAlign w:val="center"/>
          </w:tcPr>
          <w:p w14:paraId="7E154162">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逐侧撬动围裙板，测试安全保护开关停机功能；检查开关支架、接线、触发间隙，清理夹杂物</w:t>
            </w:r>
          </w:p>
        </w:tc>
        <w:tc>
          <w:tcPr>
            <w:tcW w:w="4073" w:type="dxa"/>
            <w:tcBorders>
              <w:top w:val="single" w:color="000000" w:sz="4" w:space="0"/>
              <w:left w:val="single" w:color="000000" w:sz="4" w:space="0"/>
              <w:bottom w:val="single" w:color="000000" w:sz="4" w:space="0"/>
              <w:right w:val="single" w:color="000000" w:sz="4" w:space="0"/>
            </w:tcBorders>
            <w:vAlign w:val="center"/>
          </w:tcPr>
          <w:p w14:paraId="282CD6B2">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围裙板受外力移位时开关可靠停机；触发间隙均匀，支架无变形，线路无拉扯破损</w:t>
            </w:r>
          </w:p>
        </w:tc>
      </w:tr>
      <w:tr w14:paraId="59C4E96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20" w:hRule="atLeast"/>
        </w:trPr>
        <w:tc>
          <w:tcPr>
            <w:tcW w:w="584" w:type="dxa"/>
            <w:tcBorders>
              <w:top w:val="single" w:color="000000" w:sz="4" w:space="0"/>
              <w:left w:val="single" w:color="000000" w:sz="4" w:space="0"/>
              <w:bottom w:val="single" w:color="000000" w:sz="4" w:space="0"/>
              <w:right w:val="single" w:color="000000" w:sz="4" w:space="0"/>
            </w:tcBorders>
            <w:vAlign w:val="top"/>
          </w:tcPr>
          <w:p w14:paraId="3DB8CB7C">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11</w:t>
            </w:r>
          </w:p>
        </w:tc>
        <w:tc>
          <w:tcPr>
            <w:tcW w:w="1627" w:type="dxa"/>
            <w:tcBorders>
              <w:top w:val="single" w:color="000000" w:sz="4" w:space="0"/>
              <w:left w:val="single" w:color="000000" w:sz="4" w:space="0"/>
              <w:bottom w:val="single" w:color="000000" w:sz="4" w:space="0"/>
              <w:right w:val="single" w:color="000000" w:sz="4" w:space="0"/>
            </w:tcBorders>
            <w:vAlign w:val="top"/>
          </w:tcPr>
          <w:p w14:paraId="02A660F9">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围裙板对接处</w:t>
            </w:r>
          </w:p>
        </w:tc>
        <w:tc>
          <w:tcPr>
            <w:tcW w:w="3767" w:type="dxa"/>
            <w:tcBorders>
              <w:top w:val="single" w:color="000000" w:sz="4" w:space="0"/>
              <w:left w:val="single" w:color="000000" w:sz="4" w:space="0"/>
              <w:bottom w:val="single" w:color="000000" w:sz="4" w:space="0"/>
              <w:right w:val="single" w:color="000000" w:sz="4" w:space="0"/>
            </w:tcBorders>
            <w:vAlign w:val="center"/>
          </w:tcPr>
          <w:p w14:paraId="59DCCE1E">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检查左右围裙板拼接缝隙、防夹毛刷安装牢固度；校正错位围裙板，清理缝隙油污杂物，更换老化毛刷</w:t>
            </w:r>
          </w:p>
        </w:tc>
        <w:tc>
          <w:tcPr>
            <w:tcW w:w="4073" w:type="dxa"/>
            <w:tcBorders>
              <w:top w:val="single" w:color="000000" w:sz="4" w:space="0"/>
              <w:left w:val="single" w:color="000000" w:sz="4" w:space="0"/>
              <w:bottom w:val="single" w:color="000000" w:sz="4" w:space="0"/>
              <w:right w:val="single" w:color="000000" w:sz="4" w:space="0"/>
            </w:tcBorders>
            <w:vAlign w:val="center"/>
          </w:tcPr>
          <w:p w14:paraId="4DA6F97A">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围裙板拼接间隙符合规范，无错位翘边；防夹毛刷完整贴合梯级，无脱落、缺毛</w:t>
            </w:r>
          </w:p>
        </w:tc>
      </w:tr>
      <w:tr w14:paraId="4EE3933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584" w:type="dxa"/>
            <w:tcBorders>
              <w:top w:val="single" w:color="000000" w:sz="4" w:space="0"/>
              <w:left w:val="single" w:color="000000" w:sz="4" w:space="0"/>
              <w:bottom w:val="single" w:color="000000" w:sz="4" w:space="0"/>
              <w:right w:val="single" w:color="000000" w:sz="4" w:space="0"/>
            </w:tcBorders>
            <w:vAlign w:val="top"/>
          </w:tcPr>
          <w:p w14:paraId="00E97682">
            <w:pPr>
              <w:autoSpaceDE w:val="0"/>
              <w:autoSpaceDN w:val="0"/>
              <w:spacing w:before="46" w:after="0" w:line="233" w:lineRule="exact"/>
              <w:jc w:val="center"/>
              <w:rPr>
                <w:rFonts w:hint="eastAsia" w:ascii="宋体" w:hAnsi="宋体" w:eastAsia="宋体"/>
                <w:color w:val="000000"/>
                <w:sz w:val="18"/>
              </w:rPr>
            </w:pPr>
            <w:r>
              <w:rPr>
                <w:rFonts w:hint="eastAsia" w:ascii="宋体" w:hAnsi="宋体" w:eastAsia="宋体"/>
                <w:color w:val="000000"/>
                <w:sz w:val="18"/>
                <w:lang w:val="en-US" w:eastAsia="zh-CN"/>
              </w:rPr>
              <w:t>12</w:t>
            </w:r>
          </w:p>
        </w:tc>
        <w:tc>
          <w:tcPr>
            <w:tcW w:w="1627" w:type="dxa"/>
            <w:tcBorders>
              <w:top w:val="single" w:color="000000" w:sz="4" w:space="0"/>
              <w:left w:val="single" w:color="000000" w:sz="4" w:space="0"/>
              <w:bottom w:val="single" w:color="000000" w:sz="4" w:space="0"/>
              <w:right w:val="single" w:color="000000" w:sz="4" w:space="0"/>
            </w:tcBorders>
            <w:vAlign w:val="top"/>
          </w:tcPr>
          <w:p w14:paraId="6502FEC5">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电气安全装置</w:t>
            </w:r>
          </w:p>
        </w:tc>
        <w:tc>
          <w:tcPr>
            <w:tcW w:w="3767" w:type="dxa"/>
            <w:tcBorders>
              <w:top w:val="single" w:color="000000" w:sz="4" w:space="0"/>
              <w:left w:val="single" w:color="000000" w:sz="4" w:space="0"/>
              <w:bottom w:val="single" w:color="000000" w:sz="4" w:space="0"/>
              <w:right w:val="single" w:color="000000" w:sz="4" w:space="0"/>
            </w:tcBorders>
            <w:vAlign w:val="center"/>
          </w:tcPr>
          <w:p w14:paraId="2469BFA5">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全面复检所有安全回路开关：急停、梳齿、下陷、缺失、超速、逆转、断带、扶手入口、围裙板等；通断测试全回路，测量回路通断电阻</w:t>
            </w:r>
          </w:p>
        </w:tc>
        <w:tc>
          <w:tcPr>
            <w:tcW w:w="4073" w:type="dxa"/>
            <w:tcBorders>
              <w:top w:val="single" w:color="000000" w:sz="4" w:space="0"/>
              <w:left w:val="single" w:color="000000" w:sz="4" w:space="0"/>
              <w:bottom w:val="single" w:color="000000" w:sz="4" w:space="0"/>
              <w:right w:val="single" w:color="000000" w:sz="4" w:space="0"/>
            </w:tcBorders>
            <w:vAlign w:val="center"/>
          </w:tcPr>
          <w:p w14:paraId="3AF9719E">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全部安全开关动作可靠，任意安全装置断开扶梯立即停机；安全回路导通稳定，无虚接、接触不良</w:t>
            </w:r>
          </w:p>
        </w:tc>
      </w:tr>
      <w:tr w14:paraId="54EDF16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Ex>
        <w:trPr>
          <w:trHeight w:val="340" w:hRule="atLeast"/>
        </w:trPr>
        <w:tc>
          <w:tcPr>
            <w:tcW w:w="584" w:type="dxa"/>
            <w:tcBorders>
              <w:top w:val="single" w:color="000000" w:sz="4" w:space="0"/>
              <w:left w:val="single" w:color="000000" w:sz="4" w:space="0"/>
              <w:bottom w:val="single" w:color="000000" w:sz="4" w:space="0"/>
              <w:right w:val="single" w:color="000000" w:sz="4" w:space="0"/>
            </w:tcBorders>
            <w:vAlign w:val="top"/>
          </w:tcPr>
          <w:p w14:paraId="4A2EAC15">
            <w:pPr>
              <w:autoSpaceDE w:val="0"/>
              <w:autoSpaceDN w:val="0"/>
              <w:spacing w:before="46" w:after="0" w:line="233" w:lineRule="exact"/>
              <w:jc w:val="center"/>
              <w:rPr>
                <w:rFonts w:hint="default" w:ascii="宋体" w:hAnsi="宋体" w:eastAsia="宋体"/>
                <w:color w:val="000000"/>
                <w:sz w:val="18"/>
                <w:lang w:val="en-US" w:eastAsia="zh-CN"/>
              </w:rPr>
            </w:pPr>
            <w:r>
              <w:rPr>
                <w:rFonts w:hint="eastAsia" w:ascii="宋体" w:hAnsi="宋体" w:eastAsia="宋体"/>
                <w:color w:val="000000"/>
                <w:sz w:val="18"/>
                <w:lang w:val="en-US" w:eastAsia="zh-CN"/>
              </w:rPr>
              <w:t>13</w:t>
            </w:r>
          </w:p>
        </w:tc>
        <w:tc>
          <w:tcPr>
            <w:tcW w:w="1627" w:type="dxa"/>
            <w:tcBorders>
              <w:top w:val="single" w:color="000000" w:sz="4" w:space="0"/>
              <w:left w:val="single" w:color="000000" w:sz="4" w:space="0"/>
              <w:bottom w:val="single" w:color="000000" w:sz="4" w:space="0"/>
              <w:right w:val="single" w:color="000000" w:sz="4" w:space="0"/>
            </w:tcBorders>
            <w:vAlign w:val="top"/>
          </w:tcPr>
          <w:p w14:paraId="5A812849">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设备运行状况</w:t>
            </w:r>
          </w:p>
        </w:tc>
        <w:tc>
          <w:tcPr>
            <w:tcW w:w="3767" w:type="dxa"/>
            <w:tcBorders>
              <w:top w:val="single" w:color="000000" w:sz="4" w:space="0"/>
              <w:left w:val="single" w:color="000000" w:sz="4" w:space="0"/>
              <w:bottom w:val="single" w:color="000000" w:sz="4" w:space="0"/>
              <w:right w:val="single" w:color="000000" w:sz="4" w:space="0"/>
            </w:tcBorders>
            <w:vAlign w:val="center"/>
          </w:tcPr>
          <w:p w14:paraId="442458B1">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整机全程空载、半载模拟运行测试，连续运行 30 分钟以上；监测电机、减速机温升，记录异响、抖动、制动、启停各项参数；复核所有保护功能</w:t>
            </w:r>
          </w:p>
        </w:tc>
        <w:tc>
          <w:tcPr>
            <w:tcW w:w="4073" w:type="dxa"/>
            <w:tcBorders>
              <w:top w:val="single" w:color="000000" w:sz="4" w:space="0"/>
              <w:left w:val="single" w:color="000000" w:sz="4" w:space="0"/>
              <w:bottom w:val="single" w:color="000000" w:sz="4" w:space="0"/>
              <w:right w:val="single" w:color="000000" w:sz="4" w:space="0"/>
            </w:tcBorders>
            <w:vAlign w:val="center"/>
          </w:tcPr>
          <w:p w14:paraId="7B990906">
            <w:pPr>
              <w:autoSpaceDE w:val="0"/>
              <w:autoSpaceDN w:val="0"/>
              <w:spacing w:before="79" w:after="0" w:line="220" w:lineRule="exact"/>
              <w:jc w:val="center"/>
              <w:rPr>
                <w:rFonts w:hint="eastAsia" w:ascii="宋体" w:hAnsi="宋体" w:eastAsia="宋体"/>
                <w:color w:val="000000"/>
                <w:sz w:val="17"/>
                <w:lang w:val="en-US" w:eastAsia="zh-CN"/>
              </w:rPr>
            </w:pPr>
            <w:r>
              <w:rPr>
                <w:rFonts w:hint="eastAsia" w:ascii="宋体" w:hAnsi="宋体" w:eastAsia="宋体"/>
                <w:color w:val="000000"/>
                <w:sz w:val="17"/>
                <w:lang w:val="en-US" w:eastAsia="zh-CN"/>
              </w:rPr>
              <w:t>整机长时间运行平稳无异常抖动、摩擦异响；电机、减速机温升在允许范围；全部安全保护功能有效，无隐性故障</w:t>
            </w:r>
          </w:p>
        </w:tc>
      </w:tr>
    </w:tbl>
    <w:p w14:paraId="4F4FD75D">
      <w:pPr>
        <w:rPr>
          <w:rFonts w:ascii="宋体" w:hAnsi="宋体" w:eastAsia="宋体" w:cs="宋体"/>
          <w:sz w:val="24"/>
          <w:szCs w:val="24"/>
        </w:rPr>
      </w:pPr>
    </w:p>
    <w:p w14:paraId="280CEB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三、保养组硬性工作管理要求</w:t>
      </w:r>
    </w:p>
    <w:p w14:paraId="52D0E2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A. 全员持证：全体保养组人员持有有效期内《电梯修理作业证 T 证》，具备奥的斯、速捷双品牌维保实操资质。 </w:t>
      </w:r>
    </w:p>
    <w:p w14:paraId="13D00D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B. 计划管控：每月 25 日前提交下月维保计划表，明确每台电梯保养日期、预计停梯时长；每日 8:00-11:00 就诊高峰、手术转运高峰禁止开展全梯停机维保；如需停用手术、ICU 急救电梯保养，须提前 24 小时向甲方报备，协调错峰作业。 </w:t>
      </w:r>
    </w:p>
    <w:p w14:paraId="3A7204A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C. 质量标准：严格按照 TSG T5002 规范完成全部保养项目，保养后电梯空载连续试运行 30 分钟无异常方可交付甲方使用。</w:t>
      </w:r>
    </w:p>
    <w:p w14:paraId="36B9775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D. 隐患分级移交：</w:t>
      </w:r>
    </w:p>
    <w:p w14:paraId="4EA40A5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一般隐患：当日完成整改；</w:t>
      </w:r>
    </w:p>
    <w:p w14:paraId="38EED0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较大隐患：48 小时内整改完毕；</w:t>
      </w:r>
    </w:p>
    <w:p w14:paraId="66B440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重大安全隐患：立即停机、悬挂禁止使用警示牌，同步上报巡检组与甲方及时报备，24 小时内制定整改方案并经甲方书面确认，按甲方确认的时限完成整改；隐患未消除前禁止恢复电梯运行。乙方未按甲方确认时限完成整改的，每逾期一日，向甲方支付违约金 5000 元；逾期超过 3 日或因未及时整改导致安全事故的，甲方有权单方解除合同、没收履约保证金，并由乙方承担全部法律责任及经济损失。</w:t>
      </w:r>
    </w:p>
    <w:p w14:paraId="2314F460">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物资管理：设立专用备件仓库，区分免费易耗件、收费更换配件，建立出入库台账，每月盘点库存；</w:t>
      </w:r>
    </w:p>
    <w:p w14:paraId="2DD53818">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rightChars="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应急演练：每半年配合医院开展电梯困人联合应急演练，全程提供技术支撑，演练完成后出具评估报告，演练不合格 7 日内完成整改复训。 </w:t>
      </w:r>
    </w:p>
    <w:p w14:paraId="65000BD9">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rightChars="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档案记录管理：规范填写一梯一档维保记录，每台电梯维保单经甲方持 A 证安全管理员签字确认后归档；维保记录、试验报告、校验资料统一留存，符合特种设备监管存档要求。</w:t>
      </w:r>
    </w:p>
    <w:p w14:paraId="6D10459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rightChars="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H. 保养现场院感管理：作业避开手术、急诊高峰；现场放置围挡警示，轿厢、井道；完工清理全部杂物、油污，恢复电梯正常运行。</w:t>
      </w:r>
    </w:p>
    <w:p w14:paraId="1C01F2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第二组：巡检 &amp; 应急抢修组（日常巡查 + 24 小时故障救援）</w:t>
      </w:r>
    </w:p>
    <w:p w14:paraId="537043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一、每日全院全覆盖巡回巡检工作内容</w:t>
      </w:r>
    </w:p>
    <w:p w14:paraId="15E64B1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A.轿厢巡检：轿内按钮、楼层显示、应急对讲、警铃、应急灯、风扇、光幕防夹功能、轿厢有无异响抖动，巡检完成后对轿厢按键、扶手消毒。 </w:t>
      </w:r>
    </w:p>
    <w:p w14:paraId="20B7E5C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B.层站巡检：各楼层厅门开关顺畅度、门锁、外呼面板、层门地坎杂物清理。 </w:t>
      </w:r>
    </w:p>
    <w:p w14:paraId="0C88A8A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C.机房简易巡查：机房温度、机房照明、主机有无异响漏油、控制柜指示灯、消防迫降功能测试。</w:t>
      </w:r>
    </w:p>
    <w:p w14:paraId="183506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0" w:firstLineChars="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    D.井道简易查看：井道照明、底坑积水、缓冲器、涨紧装置有无异物。 </w:t>
      </w:r>
    </w:p>
    <w:p w14:paraId="704057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E.扶梯检查：检查梯级踏板完整性与运行顺畅度、扶手带松紧度与运行同步性，清理梳齿板与围裙板间隙异物，测试紧急停止按钮、防夹保护装置有效性，检查出入口警示标识是否清晰完好。 </w:t>
      </w:r>
    </w:p>
    <w:p w14:paraId="6AC9BA6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F.巡检台账：每日填写电梯日常巡检记录表，轻微故障当场处理；无法当场修复的设备张贴故障警示、登记上报保养组与甲方。</w:t>
      </w:r>
    </w:p>
    <w:p w14:paraId="54EFF5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二、24 小时应急抢修、困人救援核心职责</w:t>
      </w:r>
    </w:p>
    <w:p w14:paraId="113C9330">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24 小时双渠道值守，维保固定电话、负责人手机全天畅通，分白班、夜班轮值。</w:t>
      </w:r>
    </w:p>
    <w:p w14:paraId="5F5676AA">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leftChars="0" w:right="0" w:rightChars="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困人救援处置：接到报修严格执行统一时效标准（急诊梯 5 分钟响应 10 分钟到场、普通困人 10-15 分钟到场），到场后通过五方对讲持续安抚被困人员，优先解救危重病人、老人、孕妇；严格按照国标规范盘车平层救人，严禁违规破拆轿厢、层门。</w:t>
      </w:r>
    </w:p>
    <w:p w14:paraId="2D4D196F">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Chars="200" w:right="0" w:rightChars="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 C. 故障分级处置：</w:t>
      </w:r>
    </w:p>
    <w:p w14:paraId="5B76FB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一般故障（按钮失灵、异响、轻微门故障）：现场 1-2 小时修复；</w:t>
      </w:r>
    </w:p>
    <w:p w14:paraId="333C3D8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重大故障（主机、钢丝绳、控制柜损坏）：无法当场修复立即停机围挡，同步保养组紧急调配备件，第一时间告知甲方预估停运时长，协调备用电梯分流患者。 </w:t>
      </w:r>
    </w:p>
    <w:p w14:paraId="1DBF31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D. 突发配套处置：全院停电后逐台测试应急平层装置；机房漏水第一时间断电防护；火灾处置全程配合医护、消防人员切换电梯消防运行模式。</w:t>
      </w:r>
    </w:p>
    <w:p w14:paraId="180301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三、两组联动协同工作机制</w:t>
      </w:r>
    </w:p>
    <w:p w14:paraId="7F1869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A. 巡检发现损耗、到期更换配件，统一汇总提交保养组，纳入月度保养更换计划。 </w:t>
      </w:r>
    </w:p>
    <w:p w14:paraId="37DFB2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B. 保养组大面积停梯作业期间，巡检组全员到场疏导人流、引导患者分流、实时处置突发报修。 </w:t>
      </w:r>
    </w:p>
    <w:p w14:paraId="2E7E06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C. 故障修复闭环：抢修完成后空载试运行 15 分钟，填写故障维修单，由甲方安全管理员签字确认后方可销项。每月汇总故障数据，形成故障分析报告，优化下月维保重点。 </w:t>
      </w:r>
    </w:p>
    <w:p w14:paraId="5588F40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四、巡检急修组硬性工作要求</w:t>
      </w:r>
    </w:p>
    <w:p w14:paraId="36A1F1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A. 资质要求：全体巡检、应急抢修人员均持有有效电梯修理 T 证，具备医院电梯救援实操资质。 </w:t>
      </w:r>
    </w:p>
    <w:p w14:paraId="4D9F8D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B. 时效管控：所有故障严格执行约定到场时限，夜间、节假日故障不得拖延，超时按合同标准处罚。 </w:t>
      </w:r>
    </w:p>
    <w:p w14:paraId="32460F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C. 医院特殊要求：遇急救患者转运时，无条件优先保障急救电梯通行，暂停普通电梯维修工作。 </w:t>
      </w:r>
    </w:p>
    <w:p w14:paraId="3FCC94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D. 现场安全：救援、巡检作业必须放置安全围挡、佩戴安全帽，防止患者、家属误入井道；严禁单人开展设备拆解、大修等违规作业。 </w:t>
      </w:r>
    </w:p>
    <w:p w14:paraId="5F1A28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E. 信息上报：出现重大故障、结构性安全隐患，10 分钟内上报甲方、维保项目负责人，必要时同步上报市场监管特种设备监察科室。 </w:t>
      </w:r>
    </w:p>
    <w:p w14:paraId="5AEB55E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F. 台账闭环：当日全部巡检、抢修、救援记录整理归档，每月与保养组对接故障统计台账，优化维保重点。</w:t>
      </w:r>
    </w:p>
    <w:p w14:paraId="0D9F95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五、两组协同配合统一规则</w:t>
      </w:r>
    </w:p>
    <w:p w14:paraId="3860F3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A. 分工边界：计划性深度保养、定期安全试验、设备大修 = 保养组；每日巡回巡检、突发故障抢修、困人救援 = 巡检急修组。</w:t>
      </w:r>
    </w:p>
    <w:p w14:paraId="0E6104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 B. 信息互通：每日下班前两组对接当日隐患、故障情况，并做好交接班记录。</w:t>
      </w:r>
    </w:p>
    <w:p w14:paraId="0D7EA8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C. 高峰期支援机制：每日 8:00-11:00 就诊高峰巡检组全员在岗；保养组开展大面积集中维保作业时，巡检组增派人手现场疏导分流。 </w:t>
      </w:r>
    </w:p>
    <w:p w14:paraId="7AE2E31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D. 备件共享：两组共用统一备件仓库，抢修急需配件可临时调取；保养组每月盘点补充库存备件，保障应急使用。</w:t>
      </w:r>
    </w:p>
    <w:p w14:paraId="07220E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四、违约处罚专项补充条款</w:t>
      </w:r>
    </w:p>
    <w:p w14:paraId="3E762C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eastAsiaTheme="minorEastAsia"/>
          <w:lang w:eastAsia="zh-CN"/>
        </w:rPr>
      </w:pPr>
      <w:r>
        <w:rPr>
          <w:rFonts w:hint="eastAsia" w:ascii="仿宋_GB2312" w:hAnsi="仿宋_GB2312" w:eastAsia="仿宋_GB2312" w:cs="仿宋_GB2312"/>
          <w:color w:val="000000"/>
          <w:kern w:val="0"/>
          <w:sz w:val="32"/>
          <w:szCs w:val="32"/>
          <w:lang w:val="en-US" w:eastAsia="zh-CN" w:bidi="ar"/>
        </w:rPr>
        <w:t>1、若乙方存在伪造维保工作记录、代替甲方相关工作人员签字确认的违规行为：单次违规行为处以5000元罚款，同时全额扣除乙方该月对应的全部维保服务款项，若该违规行为情节较为严重、造成不良影响或安全隐患，甲方有权单方面解除本合作合同；</w:t>
      </w:r>
    </w:p>
    <w:p w14:paraId="1776F4A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未按照半月、季度、半年、年度规定周期开展维保作业、漏检设备：每台次处以5000元罚款，若因未按周期维保、漏检设备引发人员安全事故或产生安全隐患，全部责任由乙方承担，同时甲方有权单方面解除本合同；</w:t>
      </w:r>
    </w:p>
    <w:p w14:paraId="648A8B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3、驻场人员无证上岗、证件过期未更换：每人次罚款 5000元，同时甲方有权单方面解除本合同；</w:t>
      </w:r>
    </w:p>
    <w:p w14:paraId="36866B6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4、未投保电梯责任险、保单脱保：暂停全部维保费用结算，并处5000 元违约金，同时甲方有权单方面解除本合同；</w:t>
      </w:r>
    </w:p>
    <w:p w14:paraId="779E14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5、重大隐患逾期未整改、带故障运行电梯：单次罚款 5000 元，事故全部损失乙方承担，同时甲方有权单方面解除本合同；</w:t>
      </w:r>
    </w:p>
    <w:p w14:paraId="18CC94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6、未按时提交维保计划表：每次罚款 2000元；若逾期三个工作日仍未补报，或累计三次出现逾期提交情形影响项目整体维保安排的，甲方有权扣除当月千分之五比例的维保款，同时甲方有权单方面解除本合同；</w:t>
      </w:r>
    </w:p>
    <w:p w14:paraId="65BCF4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eastAsiaTheme="minorEastAsia"/>
          <w:lang w:eastAsia="zh-CN"/>
        </w:rPr>
      </w:pPr>
      <w:r>
        <w:rPr>
          <w:rFonts w:hint="eastAsia" w:ascii="仿宋_GB2312" w:hAnsi="仿宋_GB2312" w:eastAsia="仿宋_GB2312" w:cs="仿宋_GB2312"/>
          <w:color w:val="000000"/>
          <w:kern w:val="0"/>
          <w:sz w:val="32"/>
          <w:szCs w:val="32"/>
          <w:lang w:val="en-US" w:eastAsia="zh-CN" w:bidi="ar"/>
        </w:rPr>
        <w:t>7、维保作业开展期间，作业人员应当规范使用电源、合规操作，严禁单人开展拆解大修作业，若存在违规操作行为，单次处以5000元罚款；若因违规操作引发作业人员安全事故、产生各类安全隐患，全部责任由乙方承担，同时甲方有权单方面解除本合同；</w:t>
      </w:r>
    </w:p>
    <w:p w14:paraId="76524E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firstLine="640" w:firstLineChars="200"/>
        <w:jc w:val="left"/>
        <w:rPr>
          <w:rFonts w:hint="eastAsia" w:eastAsiaTheme="minorEastAsia"/>
          <w:lang w:eastAsia="zh-CN"/>
        </w:rPr>
      </w:pPr>
      <w:r>
        <w:rPr>
          <w:rFonts w:hint="eastAsia" w:ascii="仿宋_GB2312" w:hAnsi="仿宋_GB2312" w:eastAsia="仿宋_GB2312" w:cs="仿宋_GB2312"/>
          <w:color w:val="000000"/>
          <w:kern w:val="0"/>
          <w:sz w:val="32"/>
          <w:szCs w:val="32"/>
          <w:lang w:val="en-US" w:eastAsia="zh-CN" w:bidi="ar"/>
        </w:rPr>
        <w:t>8、白班在岗人员出现脱岗、空岗情况：每次罚款3000元；夜间岗位无人值守、电话无法联系：每次罚款3000元。若同一人员累计脱岗空岗达到2次，将不再对该人员予以录用。岗位空缺产生后，乙方需在三个工作日内更换符合资质要求的人员到岗，若因人员空缺耽误电梯维保或应急处置工作，由此产生的所有损失全部由乙方承担，同时甲方有权单方面解除本合同；</w:t>
      </w:r>
    </w:p>
    <w:p w14:paraId="1805B4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9、未经甲方书面同意擅自更换驻场人员：单次罚款 5000 元。乙方需在接到甲方整改通知后三个工作日内换回符合约定资质要求的驻场人员，若逾期未完成整改，或是更换后的人员仍不满足项目要求的资质条件，甲方有权单方面解除本合同，由此产生的全部损失由乙方承担。</w:t>
      </w:r>
    </w:p>
    <w:p w14:paraId="6C9A3C15">
      <w:pPr>
        <w:rPr>
          <w:rFonts w:ascii="宋体" w:hAnsi="宋体" w:eastAsia="宋体" w:cs="宋体"/>
          <w:sz w:val="24"/>
          <w:szCs w:val="24"/>
        </w:rPr>
      </w:pPr>
    </w:p>
    <w:sectPr>
      <w:type w:val="continuous"/>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1" w:fontKey="{61409ABA-CC67-4F1B-80A8-78B130FC893A}"/>
  </w:font>
  <w:font w:name="方正公文小标宋">
    <w:panose1 w:val="02000500000000000000"/>
    <w:charset w:val="86"/>
    <w:family w:val="auto"/>
    <w:pitch w:val="default"/>
    <w:sig w:usb0="A00002BF" w:usb1="38CF7CFA" w:usb2="00000016" w:usb3="00000000" w:csb0="00040001" w:csb1="00000000"/>
    <w:embedRegular r:id="rId2" w:fontKey="{FE47E54A-ECF0-4CAD-81B7-CD85E7D65EA4}"/>
  </w:font>
  <w:font w:name="仿宋_GB2312">
    <w:panose1 w:val="02010609030101010101"/>
    <w:charset w:val="86"/>
    <w:family w:val="auto"/>
    <w:pitch w:val="default"/>
    <w:sig w:usb0="00000001" w:usb1="080E0000" w:usb2="00000000" w:usb3="00000000" w:csb0="00040000" w:csb1="00000000"/>
    <w:embedRegular r:id="rId3" w:fontKey="{72612441-EE10-4BD8-A662-0651E58D89C1}"/>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869C3A"/>
    <w:multiLevelType w:val="singleLevel"/>
    <w:tmpl w:val="76869C3A"/>
    <w:lvl w:ilvl="0" w:tentative="0">
      <w:start w:val="1"/>
      <w:numFmt w:val="upperLetter"/>
      <w:suff w:val="space"/>
      <w:lvlText w:val="%1."/>
      <w:lvlJc w:val="left"/>
    </w:lvl>
  </w:abstractNum>
  <w:abstractNum w:abstractNumId="1">
    <w:nsid w:val="7D0C7322"/>
    <w:multiLevelType w:val="singleLevel"/>
    <w:tmpl w:val="7D0C7322"/>
    <w:lvl w:ilvl="0" w:tentative="0">
      <w:start w:val="5"/>
      <w:numFmt w:val="upperLetter"/>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BC3BCE"/>
    <w:rsid w:val="0FE25E86"/>
    <w:rsid w:val="0FF9418E"/>
    <w:rsid w:val="10F62635"/>
    <w:rsid w:val="16711AB5"/>
    <w:rsid w:val="1E1E31CB"/>
    <w:rsid w:val="36C04206"/>
    <w:rsid w:val="3F822AA1"/>
    <w:rsid w:val="76BC3B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R003</errorID>
      <errorWord>4-5 人，固定划分为两组：定期保养组 2 人、巡检应急抢修组 2人；夜间固定 1 名持证人员 24 小时现场驻场值班，白班全体人员在岗值守，不得空岗、脱岗</errorWord>
      <group>1</group>
      <groupName>高风险</groupName>
      <ability/>
      <abilityName/>
      <candidateList>
        <item>5 人，固定划分为两组：定期保养组 2 人、巡检应急抢修组 2 人；另设专职夜班持证值班人员 1 人，不参与白班排班。白班全体 4 名人员须在岗值守，不得空岗、脱岗；夜间由专职夜班人员 24 小时现场驻场值班。如因请假、离职等原因导致任一岗位缺员，乙方须在 24 小时内调配同等资质人员补足，确保白班任何时候均有至少 4 名持证人员在岗、夜间均有 1 名持证人员在岗值守</item>
      </candidateList>
      <explain>合同约定常驻4-5人，白班分两组各2人、夜间固定1人值班，但未明确排班轮换机制。若夜间值班人员由白班人员轮值，则次日白班实际在岗仅3人，无法满足“两组各2人”及“白班全体人员在岗值守”的要求，导致日间维保、巡检力量缺口，直接影响故障响应时效和服务质量。需明确人员配置底线及排班规则，确保任何时段均满足合同约定的在岗人数要求。</explain>
      <paraID>25A32307</paraID>
      <start>12</start>
      <end>197</end>
      <status>modified</status>
      <modifiedWord>5 人，固定划分为两组：定期保养组 2 人、巡检应急抢修组 2 人；另设专职夜班持证值班人员 1 人，不参与白班排班。白班全体 4 名人员须在岗值守，不得空岗、脱岗；夜间由专职夜班人员 24 小时现场驻场值班。如因请假、离职等原因导致任一岗位缺员，乙方须在 24 小时内调配同等资质人员补足，确保白班任何时候均有至少 4 名持证人员在岗、夜间均有 1 名持证人员在岗值守</modifiedWord>
      <trackRevisions>false</trackRevisions>
    </reviewItem>
    <reviewItem>
      <errorID>R004</errorID>
      <errorWord>，发现临时无证外援进场作业，单次处罚 3000 元，甲方并有权终止维保合同。</errorWord>
      <group>1</group>
      <groupName>高风险</groupName>
      <ability/>
      <abilityName/>
      <candidateList>
        <item>。发现临时无证外援进场作业的，单次处罚 3000 元，甲方有权单方立即解除本合同且不退还履约保证金，乙方应赔偿因此给甲方造成的全部损失。合同因此解除的，乙方必须在 24 小时内配合甲方指定的第三方维保单位完成全部设备资料、备品备件、现场作业面的交接，确保电梯不间断安全运行；每延迟交接一小时，乙方须向甲方支付违约金 2000 元，直至交接完毕。</item>
      </candidateList>
      <explain>原条款约定发现临时无证外援进场作业“甲方有权终止维保合同”，但“终止”法律性质模糊，且未约定合同解除后的现场交接义务及过渡期安全保障措施。医院电梯属特种设备，一旦合同突然解除而无接续安排，将导致电梯停运或失管，严重危及医疗安全。需明确解除权行使方式、乙方交接义务及迟延交接的违约责任，确保合同解除不影响电梯安全运行。</explain>
      <paraID>2C6FB30B</paraID>
      <start>54</start>
      <end>226</end>
      <status>modified</status>
      <modifiedWord>。发现临时无证外援进场作业的，单次处罚 3000 元，甲方有权单方立即解除本合同且不退还履约保证金，乙方应赔偿因此给甲方造成的全部损失。合同因此解除的，乙方必须在 24 小时内配合甲方指定的第三方维保单位完成全部设备资料、备品备件、现场作业面的交接，确保电梯不间断安全运行；每延迟交接一小时，乙方须向甲方支付违约金 2000 元，直至交接完毕。</modifiedWord>
      <trackRevisions>false</trackRevisions>
    </reviewItem>
    <reviewItem>
      <errorID>R005</errorID>
      <errorWord>，逾期未整改罚款 2000 元；隐患未消除禁止恢复电梯运行。 </errorWord>
      <group>1</group>
      <groupName>高风险</groupName>
      <ability/>
      <abilityName/>
      <candidateList>
        <item>并经甲方书面确认，按甲方确认的时限完成整改；隐患未消除前禁止恢复电梯运行。乙方未按甲方确认时限完成整改的，每逾期一日，向甲方支付违约金 5000 元；逾期超过 3 日或因未及时整改导致安全事故的，甲方有权单方解除合同、没收履约保证金，并由乙方承担全部法律责任及经济损失。</item>
      </candidateList>
      <explain>原条款对重大安全隐患“逾期未整改”仅处以2000元罚款，相对于医院特种设备可能引发的群死群伤风险，该处罚明显过低，难以形成有效约束。同时，“逾期”起算点不明确（是发现隐患时、上报时还是方案确认后），易引发争议。需提高违约金标准、明确整改时限起算点，并将严重逾期与合同解除权挂钩，以强化乙方安全责任落实。</explain>
      <paraID>66B440A0</paraID>
      <start>49</start>
      <end>184</end>
      <status>modified</status>
      <modifiedWord>并经甲方书面确认，按甲方确认的时限完成整改；隐患未消除前禁止恢复电梯运行。乙方未按甲方确认时限完成整改的，每逾期一日，向甲方支付违约金 5000 元；逾期超过 3 日或因未及时整改导致安全事故的，甲方有权单方解除合同、没收履约保证金，并由乙方承担全部法律责任及经济损失。</modifiedWord>
      <trackRevisions>false</trackRevisions>
    </reviewItem>
  </reviewItems>
  <config>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=</config>
</contractReview>
</file>

<file path=customXml/itemProps1.xml><?xml version="1.0" encoding="utf-8"?>
<ds:datastoreItem xmlns:ds="http://schemas.openxmlformats.org/officeDocument/2006/customXml" ds:itemID="{890503fa-6bbf-4b06-a301-3fbf9807cc7c}">
  <ds:schemaRefs/>
</ds:datastoreItem>
</file>

<file path=docProps/app.xml><?xml version="1.0" encoding="utf-8"?>
<Properties xmlns="http://schemas.openxmlformats.org/officeDocument/2006/extended-properties" xmlns:vt="http://schemas.openxmlformats.org/officeDocument/2006/docPropsVTypes">
  <Template>Normal.dotm</Template>
  <Pages>21</Pages>
  <Words>9567</Words>
  <Characters>10226</Characters>
  <Lines>0</Lines>
  <Paragraphs>0</Paragraphs>
  <TotalTime>21</TotalTime>
  <ScaleCrop>false</ScaleCrop>
  <LinksUpToDate>false</LinksUpToDate>
  <CharactersWithSpaces>10435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2026-07-23T03:27:00Z</dcterms:created>
  <dc:creator>欣子</dc:creator>
  <cp:lastModifiedBy>欣子</cp:lastModifiedBy>
  <dcterms:modified xsi:type="dcterms:W3CDTF">2026-07-23T09:25:24Z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8E9AC6570A8E46C196D4CC9C5218BBC8_11</vt:lpwstr>
  </property>
  <property fmtid="{D5CDD505-2E9C-101B-9397-08002B2CF9AE}" pid="4" name="KSOTemplateDocerSaveRecord">
    <vt:lpwstr>eyJoZGlkIjoiYmRkNWQ3OWRiYTllNDc3YzFmZDk4NjcyYTI3OGI4NDkiLCJ1c2VySWQiOiI0MDQ5Mjc1MjQifQ==</vt:lpwstr>
  </property>
</Properties>
</file>