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425" w:leftChars="0" w:hanging="425" w:firstLineChars="0"/>
        <w:textAlignment w:val="auto"/>
        <w:outlineLvl w:val="1"/>
        <w:rPr>
          <w:rFonts w:hint="eastAsia" w:ascii="宋体" w:hAnsi="宋体" w:eastAsia="宋体" w:cs="宋体"/>
          <w:b/>
          <w:bCs/>
          <w:kern w:val="0"/>
          <w:sz w:val="24"/>
          <w:szCs w:val="24"/>
          <w:lang w:val="en-US" w:eastAsia="zh-CN" w:bidi="zh-CN"/>
        </w:rPr>
      </w:pPr>
      <w:bookmarkStart w:id="0" w:name="_Toc15944"/>
      <w:r>
        <w:rPr>
          <w:rFonts w:hint="eastAsia" w:ascii="宋体" w:hAnsi="宋体" w:eastAsia="宋体" w:cs="宋体"/>
          <w:b/>
          <w:bCs/>
          <w:kern w:val="0"/>
          <w:sz w:val="24"/>
          <w:szCs w:val="24"/>
          <w:lang w:val="en-US" w:eastAsia="zh-CN" w:bidi="zh-CN"/>
        </w:rPr>
        <w:t>消防设施维护保养依据</w:t>
      </w:r>
      <w:bookmarkEnd w:id="0"/>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火灾自动报警系统施工及验收标准GB50166-2019，消防给水及消火栓系统技术规范 GB50974-2014，</w:t>
      </w:r>
      <w:r>
        <w:rPr>
          <w:rFonts w:hint="eastAsia" w:ascii="宋体" w:hAnsi="宋体" w:eastAsia="宋体" w:cs="宋体"/>
          <w:bCs w:val="0"/>
          <w:kern w:val="0"/>
          <w:sz w:val="24"/>
          <w:szCs w:val="24"/>
          <w:lang w:val="en-US" w:eastAsia="zh-CN" w:bidi="zh-CN"/>
        </w:rPr>
        <w:fldChar w:fldCharType="begin"/>
      </w:r>
      <w:r>
        <w:rPr>
          <w:rFonts w:hint="eastAsia" w:ascii="宋体" w:hAnsi="宋体" w:eastAsia="宋体" w:cs="宋体"/>
          <w:bCs w:val="0"/>
          <w:kern w:val="0"/>
          <w:sz w:val="24"/>
          <w:szCs w:val="24"/>
          <w:lang w:val="en-US" w:eastAsia="zh-CN" w:bidi="zh-CN"/>
        </w:rPr>
        <w:instrText xml:space="preserve"> HYPERLINK "https://gf.1190119.com/list-968.htm" </w:instrText>
      </w:r>
      <w:r>
        <w:rPr>
          <w:rFonts w:hint="eastAsia" w:ascii="宋体" w:hAnsi="宋体" w:eastAsia="宋体" w:cs="宋体"/>
          <w:bCs w:val="0"/>
          <w:kern w:val="0"/>
          <w:sz w:val="24"/>
          <w:szCs w:val="24"/>
          <w:lang w:val="en-US" w:eastAsia="zh-CN" w:bidi="zh-CN"/>
        </w:rPr>
        <w:fldChar w:fldCharType="separate"/>
      </w:r>
      <w:r>
        <w:rPr>
          <w:rFonts w:hint="eastAsia" w:ascii="宋体" w:hAnsi="宋体" w:eastAsia="宋体" w:cs="宋体"/>
          <w:bCs w:val="0"/>
          <w:kern w:val="0"/>
          <w:sz w:val="24"/>
          <w:szCs w:val="24"/>
          <w:lang w:val="en-US" w:eastAsia="zh-CN" w:bidi="zh-CN"/>
        </w:rPr>
        <w:t>自动喷水灭火系统施工及验收规范 GB50261-2017</w:t>
      </w:r>
      <w:r>
        <w:rPr>
          <w:rFonts w:hint="eastAsia" w:ascii="宋体" w:hAnsi="宋体" w:eastAsia="宋体" w:cs="宋体"/>
          <w:bCs w:val="0"/>
          <w:kern w:val="0"/>
          <w:sz w:val="24"/>
          <w:szCs w:val="24"/>
          <w:lang w:val="en-US" w:eastAsia="zh-CN" w:bidi="zh-CN"/>
        </w:rPr>
        <w:fldChar w:fldCharType="end"/>
      </w:r>
      <w:r>
        <w:rPr>
          <w:rFonts w:hint="eastAsia" w:ascii="宋体" w:hAnsi="宋体" w:eastAsia="宋体" w:cs="宋体"/>
          <w:bCs w:val="0"/>
          <w:kern w:val="0"/>
          <w:sz w:val="24"/>
          <w:szCs w:val="24"/>
          <w:lang w:val="en-US" w:eastAsia="zh-CN" w:bidi="zh-CN"/>
        </w:rPr>
        <w:t>，自动跟踪定位射流灭火系统技术标准 GB51427-2021，固定消防炮灭火系统施工与验收规范 GB50498-2009，建筑防烟排烟系统技术标准GB51251-2017，气体灭火系统施工及验收规范 GB50263-2007，消防应急照明和疏散指示系统技术标准GB51309-2018，防火卷帘、防火门、防火窗施工及验收规范GB50877-2014，泡沫灭火系统技术标准GB50151-2021，水喷雾灭火系统技术规范 GB50219-2014，细水雾灭火系统技术规范GB50898-2013，干粉灭火装置技术规程CECS322-2012，建筑灭火器配置验收及检查规范GB50444-2008，建筑消防设施的维护管理 GB25201-2010，《建筑消防设施维护保养合同书》。</w:t>
      </w:r>
    </w:p>
    <w:p>
      <w:pPr>
        <w:pStyle w:val="16"/>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425" w:leftChars="0" w:hanging="425" w:firstLineChars="0"/>
        <w:textAlignment w:val="auto"/>
        <w:outlineLvl w:val="1"/>
        <w:rPr>
          <w:rFonts w:hint="eastAsia" w:ascii="宋体" w:hAnsi="宋体" w:eastAsia="宋体" w:cs="宋体"/>
          <w:b/>
          <w:bCs/>
          <w:kern w:val="0"/>
          <w:sz w:val="24"/>
          <w:szCs w:val="24"/>
          <w:lang w:val="en-US" w:eastAsia="zh-CN" w:bidi="zh-CN"/>
        </w:rPr>
      </w:pPr>
      <w:bookmarkStart w:id="1" w:name="_Toc3792"/>
      <w:r>
        <w:rPr>
          <w:rFonts w:hint="eastAsia" w:ascii="宋体" w:hAnsi="宋体" w:eastAsia="宋体" w:cs="宋体"/>
          <w:b/>
          <w:bCs/>
          <w:kern w:val="0"/>
          <w:sz w:val="24"/>
          <w:szCs w:val="24"/>
          <w:lang w:val="en-US" w:eastAsia="zh-CN" w:bidi="zh-CN"/>
        </w:rPr>
        <w:t>维保方式</w:t>
      </w:r>
      <w:bookmarkEnd w:id="1"/>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按国家相关规范及内蒙古自治区地方规范要求消防设施维护保养包含月度、季度、半年及年度维护保养。乙方包含每月至少1次到场进行正常维护保养与消缺。</w:t>
      </w:r>
    </w:p>
    <w:p>
      <w:pPr>
        <w:pStyle w:val="16"/>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425" w:leftChars="0" w:hanging="425" w:firstLineChars="0"/>
        <w:textAlignment w:val="auto"/>
        <w:outlineLvl w:val="1"/>
        <w:rPr>
          <w:rFonts w:hint="eastAsia" w:ascii="宋体" w:hAnsi="宋体" w:eastAsia="宋体" w:cs="宋体"/>
          <w:b/>
          <w:bCs/>
          <w:kern w:val="0"/>
          <w:sz w:val="24"/>
          <w:szCs w:val="24"/>
          <w:lang w:val="en-US" w:eastAsia="zh-CN" w:bidi="zh-CN"/>
        </w:rPr>
      </w:pPr>
      <w:bookmarkStart w:id="2" w:name="_Toc23663"/>
      <w:r>
        <w:rPr>
          <w:rFonts w:hint="eastAsia" w:ascii="宋体" w:hAnsi="宋体" w:eastAsia="宋体" w:cs="宋体"/>
          <w:b/>
          <w:bCs/>
          <w:kern w:val="0"/>
          <w:sz w:val="24"/>
          <w:szCs w:val="24"/>
          <w:lang w:val="en-US" w:eastAsia="zh-CN" w:bidi="zh-CN"/>
        </w:rPr>
        <w:t>消防设施维保流程</w:t>
      </w:r>
      <w:bookmarkEnd w:id="2"/>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签订维保合同后进场进行消防设施整体排查→对消防系统存在的问题提出整改意见→制定建筑消防设施维保计划→根据计划按照国家标准进行执业维保→维保后填写维保原始记录并由甲方签字确认→制作维保报告→上传社会消防服务系统→维保报告送达甲方。</w:t>
      </w:r>
    </w:p>
    <w:p>
      <w:pPr>
        <w:pStyle w:val="16"/>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425" w:leftChars="0" w:hanging="425" w:firstLineChars="0"/>
        <w:textAlignment w:val="auto"/>
        <w:outlineLvl w:val="1"/>
        <w:rPr>
          <w:rFonts w:hint="eastAsia" w:ascii="宋体" w:hAnsi="宋体" w:eastAsia="宋体" w:cs="宋体"/>
          <w:b/>
          <w:bCs/>
          <w:kern w:val="0"/>
          <w:sz w:val="24"/>
          <w:szCs w:val="24"/>
          <w:lang w:val="en-US" w:eastAsia="zh-CN" w:bidi="zh-CN"/>
        </w:rPr>
      </w:pPr>
      <w:bookmarkStart w:id="3" w:name="_Toc17629"/>
      <w:r>
        <w:rPr>
          <w:rFonts w:hint="eastAsia" w:ascii="宋体" w:hAnsi="宋体" w:eastAsia="宋体" w:cs="宋体"/>
          <w:b/>
          <w:bCs/>
          <w:kern w:val="0"/>
          <w:sz w:val="24"/>
          <w:szCs w:val="24"/>
          <w:lang w:val="en-US" w:eastAsia="zh-CN" w:bidi="zh-CN"/>
        </w:rPr>
        <w:t>消防设施维修流程</w:t>
      </w:r>
      <w:bookmarkEnd w:id="3"/>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接到维修任务4小时内派人员到达现场→现场进行设施排查维修→如需更换设备我方进行报价（如合同范围内我方负责提供配件直接进行更换）→设备购买后进行更换维修→维修完成后由甲方进行验收→验收完成后我方出具维修确认单由甲方签字确认。</w:t>
      </w: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Cs w:val="0"/>
          <w:kern w:val="0"/>
          <w:sz w:val="24"/>
          <w:szCs w:val="24"/>
          <w:lang w:val="en-US" w:eastAsia="zh-CN" w:bidi="zh-CN"/>
        </w:rPr>
      </w:pPr>
      <w:bookmarkStart w:id="4" w:name="_Toc10977"/>
      <w:r>
        <w:rPr>
          <w:rFonts w:hint="eastAsia" w:ascii="宋体" w:hAnsi="宋体" w:eastAsia="宋体" w:cs="宋体"/>
          <w:b/>
          <w:bCs/>
          <w:kern w:val="0"/>
          <w:sz w:val="24"/>
          <w:szCs w:val="24"/>
          <w:lang w:val="en-US" w:eastAsia="zh-CN" w:bidi="zh-CN"/>
        </w:rPr>
        <w:t>6. 日常维护保养器具配备表 （乙方提供）</w:t>
      </w:r>
      <w:bookmarkEnd w:id="4"/>
      <w:r>
        <w:rPr>
          <w:rFonts w:hint="eastAsia" w:ascii="宋体" w:hAnsi="宋体" w:eastAsia="宋体" w:cs="宋体"/>
          <w:bCs w:val="0"/>
          <w:kern w:val="0"/>
          <w:sz w:val="24"/>
          <w:szCs w:val="24"/>
          <w:lang w:val="en-US" w:eastAsia="zh-CN" w:bidi="zh-CN"/>
        </w:rPr>
        <w:t xml:space="preserve">              </w:t>
      </w:r>
    </w:p>
    <w:tbl>
      <w:tblPr>
        <w:tblStyle w:val="14"/>
        <w:tblpPr w:leftFromText="180" w:rightFromText="180" w:vertAnchor="text" w:horzAnchor="page" w:tblpXSpec="center" w:tblpY="334"/>
        <w:tblOverlap w:val="never"/>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3356"/>
        <w:gridCol w:w="1785"/>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序号</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工具名称</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单位</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兆欧表</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只</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2</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感烟探测器试验器</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3</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感温探测器试验器</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4</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数字万用表</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只</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5</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接地电阻测量仪</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6</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喷头专业扳手</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7</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其他五金工具</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8</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消火栓测压接头</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9</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风速仪</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个</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10</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照度仪</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个</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11</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喷淋末端测压接头</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个</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12</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电动风枪</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个</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13</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除锈剂</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瓶</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14</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照相机</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台</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8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15</w:t>
            </w:r>
          </w:p>
        </w:tc>
        <w:tc>
          <w:tcPr>
            <w:tcW w:w="3356"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辅料</w:t>
            </w:r>
          </w:p>
        </w:tc>
        <w:tc>
          <w:tcPr>
            <w:tcW w:w="1785"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套</w:t>
            </w:r>
          </w:p>
        </w:tc>
        <w:tc>
          <w:tcPr>
            <w:tcW w:w="2274"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若干</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
          <w:bCs/>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Cs w:val="0"/>
          <w:kern w:val="0"/>
          <w:sz w:val="24"/>
          <w:szCs w:val="24"/>
          <w:lang w:val="en-US" w:eastAsia="zh-CN" w:bidi="zh-CN"/>
        </w:rPr>
      </w:pPr>
      <w:bookmarkStart w:id="5" w:name="_Toc8538"/>
      <w:r>
        <w:rPr>
          <w:rFonts w:hint="eastAsia" w:ascii="宋体" w:hAnsi="宋体" w:eastAsia="宋体" w:cs="宋体"/>
          <w:b/>
          <w:bCs/>
          <w:kern w:val="0"/>
          <w:sz w:val="24"/>
          <w:szCs w:val="24"/>
          <w:lang w:val="en-US" w:eastAsia="zh-CN" w:bidi="zh-CN"/>
        </w:rPr>
        <w:t>7. 维护人员安排表</w:t>
      </w:r>
      <w:bookmarkEnd w:id="5"/>
      <w:r>
        <w:rPr>
          <w:rFonts w:hint="eastAsia" w:ascii="宋体" w:hAnsi="宋体" w:eastAsia="宋体" w:cs="宋体"/>
          <w:b/>
          <w:bCs/>
          <w:kern w:val="0"/>
          <w:sz w:val="24"/>
          <w:szCs w:val="24"/>
          <w:lang w:val="en-US" w:eastAsia="zh-CN" w:bidi="zh-CN"/>
        </w:rPr>
        <w:t xml:space="preserve">  </w:t>
      </w:r>
      <w:r>
        <w:rPr>
          <w:rFonts w:hint="eastAsia" w:ascii="宋体" w:hAnsi="宋体" w:eastAsia="宋体" w:cs="宋体"/>
          <w:bCs w:val="0"/>
          <w:kern w:val="0"/>
          <w:sz w:val="24"/>
          <w:szCs w:val="24"/>
          <w:lang w:val="en-US" w:eastAsia="zh-CN" w:bidi="zh-CN"/>
        </w:rPr>
        <w:t xml:space="preserve">                                   </w:t>
      </w:r>
    </w:p>
    <w:tbl>
      <w:tblPr>
        <w:tblStyle w:val="1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3103"/>
        <w:gridCol w:w="1731"/>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7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序号</w:t>
            </w:r>
          </w:p>
        </w:tc>
        <w:tc>
          <w:tcPr>
            <w:tcW w:w="310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人员类别</w:t>
            </w:r>
          </w:p>
        </w:tc>
        <w:tc>
          <w:tcPr>
            <w:tcW w:w="173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人员数量</w:t>
            </w:r>
          </w:p>
        </w:tc>
        <w:tc>
          <w:tcPr>
            <w:tcW w:w="217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7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c>
          <w:tcPr>
            <w:tcW w:w="310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项目负责人</w:t>
            </w:r>
          </w:p>
        </w:tc>
        <w:tc>
          <w:tcPr>
            <w:tcW w:w="173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c>
          <w:tcPr>
            <w:tcW w:w="217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7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2</w:t>
            </w:r>
          </w:p>
        </w:tc>
        <w:tc>
          <w:tcPr>
            <w:tcW w:w="310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技术负责人</w:t>
            </w:r>
          </w:p>
        </w:tc>
        <w:tc>
          <w:tcPr>
            <w:tcW w:w="173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1</w:t>
            </w:r>
          </w:p>
        </w:tc>
        <w:tc>
          <w:tcPr>
            <w:tcW w:w="217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7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3</w:t>
            </w:r>
          </w:p>
        </w:tc>
        <w:tc>
          <w:tcPr>
            <w:tcW w:w="310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维保技术人员</w:t>
            </w:r>
          </w:p>
        </w:tc>
        <w:tc>
          <w:tcPr>
            <w:tcW w:w="173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2</w:t>
            </w:r>
          </w:p>
        </w:tc>
        <w:tc>
          <w:tcPr>
            <w:tcW w:w="217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7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4</w:t>
            </w:r>
          </w:p>
        </w:tc>
        <w:tc>
          <w:tcPr>
            <w:tcW w:w="310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维修机动人员</w:t>
            </w:r>
          </w:p>
        </w:tc>
        <w:tc>
          <w:tcPr>
            <w:tcW w:w="1731"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4</w:t>
            </w:r>
          </w:p>
        </w:tc>
        <w:tc>
          <w:tcPr>
            <w:tcW w:w="2173" w:type="dxa"/>
            <w:vAlign w:val="center"/>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Cs w:val="0"/>
                <w:kern w:val="0"/>
                <w:sz w:val="24"/>
                <w:szCs w:val="24"/>
                <w:lang w:val="en-US" w:eastAsia="zh-CN" w:bidi="zh-CN"/>
              </w:rPr>
            </w:pP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
          <w:bCs/>
          <w:kern w:val="0"/>
          <w:sz w:val="24"/>
          <w:szCs w:val="24"/>
          <w:lang w:val="en-US" w:eastAsia="zh-CN" w:bidi="zh-CN"/>
        </w:rPr>
      </w:pPr>
      <w:bookmarkStart w:id="6" w:name="_Toc28949"/>
      <w:r>
        <w:rPr>
          <w:rFonts w:hint="eastAsia" w:ascii="宋体" w:hAnsi="宋体" w:eastAsia="宋体" w:cs="宋体"/>
          <w:b/>
          <w:bCs/>
          <w:kern w:val="0"/>
          <w:sz w:val="24"/>
          <w:szCs w:val="24"/>
          <w:lang w:val="en-US" w:eastAsia="zh-CN" w:bidi="zh-CN"/>
        </w:rPr>
        <w:t>维保服务人员工作职责</w:t>
      </w:r>
      <w:bookmarkEnd w:id="6"/>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97" w:firstLineChars="0"/>
        <w:textAlignment w:val="auto"/>
        <w:outlineLvl w:val="9"/>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㈠每月按计划抽样测试部分设备，致使一年内所有设备全部测试一遍。确保设备的正常运行。</w:t>
      </w:r>
      <w:r>
        <w:rPr>
          <w:rFonts w:hint="eastAsia" w:ascii="宋体" w:hAnsi="宋体" w:eastAsia="宋体" w:cs="宋体"/>
          <w:bCs w:val="0"/>
          <w:kern w:val="0"/>
          <w:sz w:val="24"/>
          <w:szCs w:val="24"/>
          <w:lang w:val="en-US" w:eastAsia="zh-CN" w:bidi="zh-CN"/>
        </w:rPr>
        <w:cr/>
      </w:r>
      <w:r>
        <w:rPr>
          <w:rFonts w:hint="eastAsia" w:ascii="宋体" w:hAnsi="宋体" w:eastAsia="宋体" w:cs="宋体"/>
          <w:bCs w:val="0"/>
          <w:kern w:val="0"/>
          <w:sz w:val="24"/>
          <w:szCs w:val="24"/>
          <w:lang w:val="en-US" w:eastAsia="zh-CN" w:bidi="zh-CN"/>
        </w:rPr>
        <w:t xml:space="preserve">    ㈡根据国标要求每季度或半年进行全面的检查，发现问题及时处理。</w:t>
      </w:r>
      <w:r>
        <w:rPr>
          <w:rFonts w:hint="eastAsia" w:ascii="宋体" w:hAnsi="宋体" w:eastAsia="宋体" w:cs="宋体"/>
          <w:bCs w:val="0"/>
          <w:kern w:val="0"/>
          <w:sz w:val="24"/>
          <w:szCs w:val="24"/>
          <w:lang w:val="en-US" w:eastAsia="zh-CN" w:bidi="zh-CN"/>
        </w:rPr>
        <w:cr/>
      </w:r>
      <w:r>
        <w:rPr>
          <w:rFonts w:hint="eastAsia" w:ascii="宋体" w:hAnsi="宋体" w:eastAsia="宋体" w:cs="宋体"/>
          <w:bCs w:val="0"/>
          <w:kern w:val="0"/>
          <w:sz w:val="24"/>
          <w:szCs w:val="24"/>
          <w:lang w:val="en-US" w:eastAsia="zh-CN" w:bidi="zh-CN"/>
        </w:rPr>
        <w:t xml:space="preserve">    ㈢每年委派专业的消防维保队伍进行整体的消防测试，确保设备的正常运行。</w:t>
      </w:r>
      <w:r>
        <w:rPr>
          <w:rFonts w:hint="eastAsia" w:ascii="宋体" w:hAnsi="宋体" w:eastAsia="宋体" w:cs="宋体"/>
          <w:bCs w:val="0"/>
          <w:kern w:val="0"/>
          <w:sz w:val="24"/>
          <w:szCs w:val="24"/>
          <w:lang w:val="en-US" w:eastAsia="zh-CN" w:bidi="zh-CN"/>
        </w:rPr>
        <w:cr/>
      </w:r>
      <w:r>
        <w:rPr>
          <w:rFonts w:hint="eastAsia" w:ascii="宋体" w:hAnsi="宋体" w:eastAsia="宋体" w:cs="宋体"/>
          <w:bCs w:val="0"/>
          <w:kern w:val="0"/>
          <w:sz w:val="24"/>
          <w:szCs w:val="24"/>
          <w:lang w:val="en-US" w:eastAsia="zh-CN" w:bidi="zh-CN"/>
        </w:rPr>
        <w:t xml:space="preserve">    ㈣协助业主完成对所有探测器的清洗工作。</w:t>
      </w:r>
      <w:r>
        <w:rPr>
          <w:rFonts w:hint="eastAsia" w:ascii="宋体" w:hAnsi="宋体" w:eastAsia="宋体" w:cs="宋体"/>
          <w:bCs w:val="0"/>
          <w:kern w:val="0"/>
          <w:sz w:val="24"/>
          <w:szCs w:val="24"/>
          <w:lang w:val="en-US" w:eastAsia="zh-CN" w:bidi="zh-CN"/>
        </w:rPr>
        <w:cr/>
      </w:r>
      <w:r>
        <w:rPr>
          <w:rFonts w:hint="eastAsia" w:ascii="宋体" w:hAnsi="宋体" w:eastAsia="宋体" w:cs="宋体"/>
          <w:bCs w:val="0"/>
          <w:kern w:val="0"/>
          <w:sz w:val="24"/>
          <w:szCs w:val="24"/>
          <w:lang w:val="en-US" w:eastAsia="zh-CN" w:bidi="zh-CN"/>
        </w:rPr>
        <w:t xml:space="preserve">    ㈤协助同消防部门的业务，确保不因消防问题而耽误其它工作的正常进行。</w:t>
      </w:r>
    </w:p>
    <w:p>
      <w:pPr>
        <w:pStyle w:val="16"/>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left="0" w:leftChars="0" w:firstLine="0" w:firstLineChars="0"/>
        <w:textAlignment w:val="auto"/>
        <w:outlineLvl w:val="1"/>
        <w:rPr>
          <w:rFonts w:hint="eastAsia" w:ascii="宋体" w:hAnsi="宋体" w:eastAsia="宋体" w:cs="宋体"/>
          <w:b/>
          <w:bCs/>
          <w:kern w:val="0"/>
          <w:sz w:val="24"/>
          <w:szCs w:val="24"/>
          <w:lang w:val="en-US" w:eastAsia="zh-CN" w:bidi="zh-CN"/>
        </w:rPr>
      </w:pPr>
      <w:bookmarkStart w:id="7" w:name="_Toc8801"/>
      <w:r>
        <w:rPr>
          <w:rFonts w:hint="eastAsia" w:ascii="宋体" w:hAnsi="宋体" w:eastAsia="宋体" w:cs="宋体"/>
          <w:b/>
          <w:bCs/>
          <w:kern w:val="0"/>
          <w:sz w:val="24"/>
          <w:szCs w:val="24"/>
          <w:lang w:val="en-US" w:eastAsia="zh-CN" w:bidi="zh-CN"/>
        </w:rPr>
        <w:t>技术咨询</w:t>
      </w:r>
      <w:bookmarkEnd w:id="7"/>
    </w:p>
    <w:p>
      <w:pPr>
        <w:ind w:firstLine="480" w:firstLineChars="200"/>
        <w:rPr>
          <w:rFonts w:hint="eastAsia" w:ascii="宋体" w:hAnsi="宋体" w:eastAsia="宋体" w:cs="宋体"/>
          <w:bCs w:val="0"/>
          <w:kern w:val="0"/>
          <w:sz w:val="24"/>
          <w:szCs w:val="24"/>
          <w:lang w:val="en-US" w:eastAsia="zh-CN" w:bidi="zh-CN"/>
        </w:rPr>
      </w:pPr>
      <w:r>
        <w:rPr>
          <w:rFonts w:hint="eastAsia" w:ascii="宋体" w:hAnsi="宋体" w:eastAsia="宋体" w:cs="宋体"/>
          <w:bCs w:val="0"/>
          <w:kern w:val="0"/>
          <w:sz w:val="24"/>
          <w:szCs w:val="24"/>
          <w:lang w:val="en-US" w:eastAsia="zh-CN" w:bidi="zh-CN"/>
        </w:rPr>
        <w:t>维保过程中根据甲方要求，乙方免费配合甲方进行消防培训与消防演练，以及提供相关消防咨询。</w:t>
      </w:r>
    </w:p>
    <w:p>
      <w:pPr>
        <w:ind w:firstLine="480" w:firstLineChars="200"/>
        <w:rPr>
          <w:rFonts w:hint="default"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pStyle w:val="2"/>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ind w:firstLine="480" w:firstLineChars="200"/>
        <w:rPr>
          <w:rFonts w:hint="eastAsia" w:ascii="宋体" w:hAnsi="宋体" w:eastAsia="宋体" w:cs="宋体"/>
          <w:bCs w:val="0"/>
          <w:kern w:val="0"/>
          <w:sz w:val="24"/>
          <w:szCs w:val="24"/>
          <w:lang w:val="en-US" w:eastAsia="zh-CN" w:bidi="zh-CN"/>
        </w:rPr>
      </w:pPr>
    </w:p>
    <w:p>
      <w:pPr>
        <w:pStyle w:val="16"/>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left="0" w:leftChars="0" w:firstLine="0" w:firstLineChars="0"/>
        <w:textAlignment w:val="auto"/>
        <w:outlineLvl w:val="1"/>
        <w:rPr>
          <w:rFonts w:hint="default" w:ascii="宋体" w:hAnsi="宋体" w:eastAsia="宋体" w:cs="宋体"/>
          <w:b/>
          <w:bCs/>
          <w:kern w:val="0"/>
          <w:sz w:val="24"/>
          <w:szCs w:val="24"/>
          <w:lang w:val="en-US" w:eastAsia="zh-CN" w:bidi="zh-CN"/>
        </w:rPr>
      </w:pPr>
      <w:bookmarkStart w:id="8" w:name="_Toc16177"/>
      <w:r>
        <w:rPr>
          <w:rFonts w:hint="eastAsia" w:ascii="宋体" w:hAnsi="宋体" w:eastAsia="宋体" w:cs="宋体"/>
          <w:b/>
          <w:bCs/>
          <w:kern w:val="0"/>
          <w:sz w:val="24"/>
          <w:szCs w:val="24"/>
          <w:lang w:val="en-US" w:eastAsia="zh-CN" w:bidi="zh-CN"/>
        </w:rPr>
        <w:t>维保计划</w:t>
      </w:r>
      <w:bookmarkEnd w:id="8"/>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1"/>
        <w:rPr>
          <w:rFonts w:hint="default" w:asciiTheme="minorHAnsi" w:hAnsiTheme="minorHAnsi" w:eastAsiaTheme="minorEastAsia" w:cstheme="minorBidi"/>
          <w:kern w:val="2"/>
          <w:sz w:val="21"/>
          <w:szCs w:val="24"/>
          <w:vertAlign w:val="baseline"/>
          <w:lang w:val="en-US" w:eastAsia="zh-CN" w:bidi="ar-SA"/>
        </w:rPr>
      </w:pPr>
      <w:bookmarkStart w:id="9" w:name="_Toc24599"/>
      <w:r>
        <w:rPr>
          <w:rFonts w:hint="eastAsia" w:cstheme="minorBidi"/>
          <w:kern w:val="2"/>
          <w:sz w:val="21"/>
          <w:szCs w:val="24"/>
          <w:vertAlign w:val="baseline"/>
          <w:lang w:val="en-US" w:eastAsia="zh-CN" w:bidi="ar-SA"/>
        </w:rPr>
        <w:t>（一）</w:t>
      </w:r>
      <w:r>
        <w:rPr>
          <w:rFonts w:hint="eastAsia" w:asciiTheme="minorHAnsi" w:hAnsiTheme="minorHAnsi" w:eastAsiaTheme="minorEastAsia" w:cstheme="minorBidi"/>
          <w:kern w:val="2"/>
          <w:sz w:val="21"/>
          <w:szCs w:val="24"/>
          <w:vertAlign w:val="baseline"/>
          <w:lang w:val="en-US" w:eastAsia="zh-CN" w:bidi="ar-SA"/>
        </w:rPr>
        <w:t>、火灾自动报警系统维保计划</w:t>
      </w:r>
      <w:bookmarkEnd w:id="9"/>
    </w:p>
    <w:tbl>
      <w:tblPr>
        <w:tblStyle w:val="13"/>
        <w:tblW w:w="8350" w:type="dxa"/>
        <w:tblInd w:w="0" w:type="dxa"/>
        <w:shd w:val="clear" w:color="auto" w:fill="auto"/>
        <w:tblLayout w:type="fixed"/>
        <w:tblCellMar>
          <w:top w:w="0" w:type="dxa"/>
          <w:left w:w="0" w:type="dxa"/>
          <w:bottom w:w="0" w:type="dxa"/>
          <w:right w:w="0" w:type="dxa"/>
        </w:tblCellMar>
      </w:tblPr>
      <w:tblGrid>
        <w:gridCol w:w="774"/>
        <w:gridCol w:w="989"/>
        <w:gridCol w:w="2700"/>
        <w:gridCol w:w="800"/>
        <w:gridCol w:w="3087"/>
      </w:tblGrid>
      <w:tr>
        <w:tblPrEx>
          <w:shd w:val="clear" w:color="auto" w:fill="auto"/>
          <w:tblCellMar>
            <w:top w:w="0" w:type="dxa"/>
            <w:left w:w="0" w:type="dxa"/>
            <w:bottom w:w="0" w:type="dxa"/>
            <w:right w:w="0" w:type="dxa"/>
          </w:tblCellMar>
        </w:tblPrEx>
        <w:trPr>
          <w:trHeight w:val="90" w:hRule="atLeast"/>
        </w:trPr>
        <w:tc>
          <w:tcPr>
            <w:tcW w:w="5263" w:type="dxa"/>
            <w:gridSpan w:val="4"/>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火灾自动报警系统</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依据：火灾自动报警系统施工及验收标准GB50166-2019</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检查对象</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检查项目</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火灾报警控制器，实际安装数量</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火灾报警功能</w:t>
            </w:r>
          </w:p>
        </w:tc>
        <w:tc>
          <w:tcPr>
            <w:tcW w:w="80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火灾探测器、手动报警按钮</w:t>
            </w:r>
          </w:p>
        </w:tc>
        <w:tc>
          <w:tcPr>
            <w:tcW w:w="270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应保证每年对每一只探测器、报警按钮至少进行一次火灾报警功能检查</w:t>
            </w:r>
          </w:p>
        </w:tc>
        <w:tc>
          <w:tcPr>
            <w:tcW w:w="8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火灾显示盘</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火灾报警显示功能，月、季检查数量应保证每年对每一台区域显示器至少进行一次火灾报警显示功能检查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334"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消防联动控制器</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输出模块启动功能</w:t>
            </w:r>
          </w:p>
        </w:tc>
        <w:tc>
          <w:tcPr>
            <w:tcW w:w="80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934" w:hRule="atLeast"/>
        </w:trPr>
        <w:tc>
          <w:tcPr>
            <w:tcW w:w="1763" w:type="dxa"/>
            <w:gridSpan w:val="2"/>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输出模块</w:t>
            </w:r>
          </w:p>
        </w:tc>
        <w:tc>
          <w:tcPr>
            <w:tcW w:w="2700"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应保证每年对每一只模块至少进行一次启动功能检查</w:t>
            </w:r>
          </w:p>
        </w:tc>
        <w:tc>
          <w:tcPr>
            <w:tcW w:w="800" w:type="dxa"/>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消防电话总机，实际安装数量</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呼叫功能</w:t>
            </w:r>
          </w:p>
        </w:tc>
        <w:tc>
          <w:tcPr>
            <w:tcW w:w="80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消防电话分机、电话插口</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应保证每年对每一个分机、插孔至少进行一次呼叫功能检查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可燃气体报警控制器</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可燃气体报警功能，实际安装数量</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可燃气体探测器</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应保证每年对每一只探测器至少进行一次可燃气体报警功能检查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电气火灾监控设备</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监控报警功能，实际安装数量</w:t>
            </w:r>
          </w:p>
        </w:tc>
        <w:tc>
          <w:tcPr>
            <w:tcW w:w="80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81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电气火灾监控探测器、线型感温火灾探测器</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应保证每年对每一只探测器至少进行一次监控报警功能检查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消防设备电源监控</w:t>
            </w:r>
          </w:p>
        </w:tc>
        <w:tc>
          <w:tcPr>
            <w:tcW w:w="2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消防设备电源故障报警功能，实际安装数量</w:t>
            </w:r>
          </w:p>
        </w:tc>
        <w:tc>
          <w:tcPr>
            <w:tcW w:w="80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传感器</w:t>
            </w:r>
          </w:p>
        </w:tc>
        <w:tc>
          <w:tcPr>
            <w:tcW w:w="27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应保证每年对每一只传感器至少进行一次消防设备电源故障报警功能检查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消防设备应急电源</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转换功能，实际安装数量</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消防控制室图形显示装置</w:t>
            </w:r>
          </w:p>
        </w:tc>
        <w:tc>
          <w:tcPr>
            <w:tcW w:w="2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接收和显示火灾报警、联动控制、反馈信号功能，实际安装数量</w:t>
            </w:r>
          </w:p>
        </w:tc>
        <w:tc>
          <w:tcPr>
            <w:tcW w:w="80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传输功能</w:t>
            </w:r>
          </w:p>
        </w:tc>
        <w:tc>
          <w:tcPr>
            <w:tcW w:w="27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与报警控制器传输功能，实际安装数量</w:t>
            </w:r>
          </w:p>
        </w:tc>
        <w:tc>
          <w:tcPr>
            <w:tcW w:w="800"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火灾警报器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火灾警报功能，应保证每年对每一只火灾警报器至少进行一次火灾警报功能检查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火灾应急广播控制设备</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应急广播功能，实际安装数量</w:t>
            </w:r>
          </w:p>
        </w:tc>
        <w:tc>
          <w:tcPr>
            <w:tcW w:w="80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扬声器</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应保证每年对每一只扬声器至少进行一次应急广播功能检查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火灾警报和消防应急广播系统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联动控制功能，应保证每年对每一个报警区域至少进行一次联动功能检查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防火卷帘控制器</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控制功能，应保证每年对每一个手动控制装置至少进行一次控制功能检查</w:t>
            </w:r>
          </w:p>
        </w:tc>
        <w:tc>
          <w:tcPr>
            <w:tcW w:w="80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手动控制装置</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控制功能，应保证每年对每一个手动控制装置至少进行一次控制功能检查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1441"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疏散通道上设置的防火卷帘</w:t>
            </w:r>
          </w:p>
        </w:tc>
        <w:tc>
          <w:tcPr>
            <w:tcW w:w="27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联动控制功能，应保证每年对每一樘防火卷帘至少进行一次联动功能检查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1778"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非疏散通道上的防火卷帘</w:t>
            </w:r>
          </w:p>
        </w:tc>
        <w:tc>
          <w:tcPr>
            <w:tcW w:w="27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联动控制功能，应保证每年对每一个报警区域至少进行一次联动功能检查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27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防火门监控器</w:t>
            </w:r>
          </w:p>
        </w:tc>
        <w:tc>
          <w:tcPr>
            <w:tcW w:w="2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启动、反馈功能，常闭防火门故障报警功能，应保证每年对每一台防火门监控器及其配接的现场部件至少进行一次启动、反馈功能，常闭防火门故障报警功能检查</w:t>
            </w:r>
          </w:p>
        </w:tc>
        <w:tc>
          <w:tcPr>
            <w:tcW w:w="80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81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监控模块、防火门定位装置和释放装置等现场部件</w:t>
            </w:r>
          </w:p>
        </w:tc>
        <w:tc>
          <w:tcPr>
            <w:tcW w:w="27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启动、反馈功能，常闭防火门故障报警功能，，应保证每年对每一台防火门监控器及其配接的现场部件至少进行一次启动、反馈功能，常闭防火门故障报警功能检查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1821"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防火门监控系统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联动控制功能，应保证每年对每一个报警区域至少进行一次联动功能检查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90" w:hRule="atLeast"/>
        </w:trPr>
        <w:tc>
          <w:tcPr>
            <w:tcW w:w="176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气体、干粉灭火控制器</w:t>
            </w:r>
          </w:p>
        </w:tc>
        <w:tc>
          <w:tcPr>
            <w:tcW w:w="2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监控报警功能</w:t>
            </w:r>
          </w:p>
        </w:tc>
        <w:tc>
          <w:tcPr>
            <w:tcW w:w="80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460" w:hRule="atLeast"/>
        </w:trPr>
        <w:tc>
          <w:tcPr>
            <w:tcW w:w="17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现场启动和停止按钮</w:t>
            </w:r>
          </w:p>
        </w:tc>
        <w:tc>
          <w:tcPr>
            <w:tcW w:w="27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现场紧急启动、停止功能，应保证每年对每一个现场启动和停止按钮至少进行一次启动、停止功能检查</w:t>
            </w:r>
          </w:p>
        </w:tc>
        <w:tc>
          <w:tcPr>
            <w:tcW w:w="80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气体、干粉灭火系统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联动控制功能，应保证每年对每一个防护区域至少进行一次联动功能检查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消防泵控制箱、柜</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手动控制功能，应保证每月、季对消防泵进行一次手动控制功能检查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81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水流指示器、压力开关、信号阀、液位探测器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动作信号反馈功能，应保证每年对每一个部件至少进行一次启动作信号反馈功能检查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湿式、干式喷水灭火系统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联动控制功能，应保证每年对每一个防护区域至少进行一次联动控制功能检查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消防泵直接控制功能，应保证每月、季对消防泵进行一次手动控制功能检查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预作用式喷水灭火系统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联动控制功能，应保证每年对每一个防护区域至少进行一次联动控制功能检查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810"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消防泵、预作用阀组、排气阀前电磁阀直接手动控制功能，应保证每月、季对消防水泵、预作用阀组、排气阀前电磁阀进行一次直接手动控制功能检查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雨淋系统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联动控制功能，应保证每年对每一个防护区域至少进行一次联动控制功能检查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消防泵、雨淋阀组直接手动控制功能，应保证每月、季对消防水泵、雨淋阀组、进行一次直接手动控制功能检查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2115" w:hRule="atLeast"/>
        </w:trPr>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自动控制水幕系统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用于保护防火卷帘的水幕系统联动控制功能，应保证每年对每一个防护区域至少进行一次联动控制功能检查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810"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用于防火分隔的水幕系统联动控制功能，应保证每年对每一个防护区域至少进行一次联动控制功能检查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shd w:val="clear" w:color="auto" w:fill="auto"/>
          <w:tblCellMar>
            <w:top w:w="0" w:type="dxa"/>
            <w:left w:w="0" w:type="dxa"/>
            <w:bottom w:w="0" w:type="dxa"/>
            <w:right w:w="0" w:type="dxa"/>
          </w:tblCellMar>
        </w:tblPrEx>
        <w:trPr>
          <w:trHeight w:val="1841"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消防泵、水幕阀组直接手动控制功能，应保证每月、季对消防水泵、水幕阀组、进行一次直接手动控制功能检查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2353" w:hRule="atLeast"/>
        </w:trPr>
        <w:tc>
          <w:tcPr>
            <w:tcW w:w="774" w:type="dxa"/>
            <w:vMerge w:val="restart"/>
            <w:tcBorders>
              <w:top w:val="single" w:color="000000" w:sz="4" w:space="0"/>
              <w:left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消火栓系统</w:t>
            </w:r>
          </w:p>
        </w:tc>
        <w:tc>
          <w:tcPr>
            <w:tcW w:w="989"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消火栓按钮</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报警功能，应保证每年对每一个消火栓按钮至少进行一次报警功能检查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540" w:hRule="atLeast"/>
        </w:trPr>
        <w:tc>
          <w:tcPr>
            <w:tcW w:w="774"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水流指示器、压力开关、信号阀、液位探测器</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动作信号反馈功能，应保证每年对每一个部件至少进行一次启动作信号反馈功能检查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1874" w:hRule="atLeast"/>
        </w:trPr>
        <w:tc>
          <w:tcPr>
            <w:tcW w:w="774"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p>
        </w:tc>
        <w:tc>
          <w:tcPr>
            <w:tcW w:w="989"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消火栓系统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联动控制功能，应保证每年对每一个消火栓至少进行一次联动控制功能检查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1826" w:hRule="atLeast"/>
        </w:trPr>
        <w:tc>
          <w:tcPr>
            <w:tcW w:w="774" w:type="dxa"/>
            <w:vMerge w:val="continue"/>
            <w:tcBorders>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989"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消防泵直接控制功能，应保证每月、季对消防泵进行一次手动控制功能检查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1928"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风机控制箱、柜</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手动控制功能，应保证每月、季对风机进行一次手动控制功能检查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月度测试，季度完成</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月度测试，季度完成</w:t>
            </w:r>
          </w:p>
        </w:tc>
      </w:tr>
      <w:tr>
        <w:tblPrEx>
          <w:shd w:val="clear" w:color="auto" w:fill="auto"/>
          <w:tblCellMar>
            <w:top w:w="0" w:type="dxa"/>
            <w:left w:w="0" w:type="dxa"/>
            <w:bottom w:w="0" w:type="dxa"/>
            <w:right w:w="0" w:type="dxa"/>
          </w:tblCellMar>
        </w:tblPrEx>
        <w:trPr>
          <w:trHeight w:val="1914"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电动送风口、电动挡烟垂壁、排烟口、排烟阀、排烟窗、电动防火阀、排烟风机入口的总管上设置的280℃排烟防火阀</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启动、反馈功能，动作信号反馈功能，应保证每年对每一个部件至少进行一次启动作、反馈功能，动作信号反馈功能检查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月度测试，年度完成</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加压送风系统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联动控制功能，应保证每年对每一个报警区域至少进行一次联动控制功能检查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540"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风机直接手动控制功能，应保证每月、季对风机进行一次直接手动控制功能检查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月度测试，季度完成</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月度测试，季度完成</w:t>
            </w:r>
          </w:p>
        </w:tc>
      </w:tr>
      <w:tr>
        <w:tblPrEx>
          <w:shd w:val="clear" w:color="auto" w:fill="auto"/>
          <w:tblCellMar>
            <w:top w:w="0" w:type="dxa"/>
            <w:left w:w="0" w:type="dxa"/>
            <w:bottom w:w="0" w:type="dxa"/>
            <w:right w:w="0" w:type="dxa"/>
          </w:tblCellMar>
        </w:tblPrEx>
        <w:trPr>
          <w:trHeight w:val="1728" w:hRule="atLeast"/>
        </w:trPr>
        <w:tc>
          <w:tcPr>
            <w:tcW w:w="1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电动挡烟垂壁、排烟系统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联动控制功能，应保证每年对每一个防烟区域至少进行一次联动控制功能检查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1941" w:hRule="atLeast"/>
        </w:trPr>
        <w:tc>
          <w:tcPr>
            <w:tcW w:w="1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风机直接手动控制功能，应保证每月、季对风机进行一次直接手动控制功能检查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月度测试，季度完成</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shd w:val="clear" w:color="auto" w:fill="auto"/>
          <w:tblCellMar>
            <w:top w:w="0" w:type="dxa"/>
            <w:left w:w="0" w:type="dxa"/>
            <w:bottom w:w="0" w:type="dxa"/>
            <w:right w:w="0" w:type="dxa"/>
          </w:tblCellMar>
        </w:tblPrEx>
        <w:trPr>
          <w:trHeight w:val="1421"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消防应急照明和疏散指示系统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控制功能，应保证每年对每一个报警区域至少进行一次控制功能检查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1246"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电梯、非消防电源等相关系统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联动控制功能，应保证每年对每一个报警区域至少进行一次控制功能检查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r>
        <w:tblPrEx>
          <w:shd w:val="clear" w:color="auto" w:fill="auto"/>
          <w:tblCellMar>
            <w:top w:w="0" w:type="dxa"/>
            <w:left w:w="0" w:type="dxa"/>
            <w:bottom w:w="0" w:type="dxa"/>
            <w:right w:w="0" w:type="dxa"/>
          </w:tblCellMar>
        </w:tblPrEx>
        <w:trPr>
          <w:trHeight w:val="54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自动消防系统</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整体联动控制功能，应保证每年对每一个报警区域至少进行一次控制功能检查</w:t>
            </w:r>
          </w:p>
        </w:tc>
        <w:tc>
          <w:tcPr>
            <w:tcW w:w="8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季度测试，年度完成</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1"/>
        <w:rPr>
          <w:rFonts w:hint="default" w:asciiTheme="minorHAnsi" w:hAnsiTheme="minorHAnsi" w:eastAsiaTheme="minorEastAsia" w:cstheme="minorBidi"/>
          <w:kern w:val="2"/>
          <w:sz w:val="21"/>
          <w:szCs w:val="24"/>
          <w:vertAlign w:val="baseline"/>
          <w:lang w:val="en-US" w:eastAsia="zh-CN" w:bidi="ar-SA"/>
        </w:rPr>
      </w:pPr>
      <w:bookmarkStart w:id="10" w:name="_Toc15125"/>
      <w:r>
        <w:rPr>
          <w:rFonts w:hint="eastAsia" w:cstheme="minorBidi"/>
          <w:kern w:val="2"/>
          <w:sz w:val="21"/>
          <w:szCs w:val="24"/>
          <w:vertAlign w:val="baseline"/>
          <w:lang w:val="en-US" w:eastAsia="zh-CN" w:bidi="ar-SA"/>
        </w:rPr>
        <w:t>（二）</w:t>
      </w:r>
      <w:r>
        <w:rPr>
          <w:rFonts w:hint="eastAsia" w:asciiTheme="minorHAnsi" w:hAnsiTheme="minorHAnsi" w:eastAsiaTheme="minorEastAsia" w:cstheme="minorBidi"/>
          <w:kern w:val="2"/>
          <w:sz w:val="21"/>
          <w:szCs w:val="24"/>
          <w:vertAlign w:val="baseline"/>
          <w:lang w:val="en-US" w:eastAsia="zh-CN" w:bidi="ar-SA"/>
        </w:rPr>
        <w:t>、消防给水及消火栓系统维保计划</w:t>
      </w:r>
      <w:bookmarkEnd w:id="10"/>
    </w:p>
    <w:tbl>
      <w:tblPr>
        <w:tblStyle w:val="14"/>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00"/>
        <w:gridCol w:w="2687"/>
        <w:gridCol w:w="813"/>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356" w:type="dxa"/>
            <w:gridSpan w:val="4"/>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消防给水及消火栓系统</w:t>
            </w:r>
          </w:p>
        </w:tc>
        <w:tc>
          <w:tcPr>
            <w:tcW w:w="30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依据：消防给水及消火栓系统技术规范 GB50974-2014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部位</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工作内容</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水源</w:t>
            </w: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市政给水管网</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压力和流量</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河湖等地表水源</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枯水位、洪水位、枯水位流量或蓄水量</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水井</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常水位、最低水位、出流量</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消防水池（水箱）、高位消防水箱</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水位</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供水设施</w:t>
            </w:r>
          </w:p>
        </w:tc>
        <w:tc>
          <w:tcPr>
            <w:tcW w:w="1200"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消防水泵</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手动启动试运转</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流量和压力</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气压水罐</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检测气压、水位、有效容积</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减压阀</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放水</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测试流量和压力</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阀门</w:t>
            </w: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雨淋阀的附属电磁阀</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每月检查开启</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电动阀或电磁阀</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供电、启闭性能检测</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系统所有控制阀门</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检查铅封、锁链完好状况</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室外阀门井中控制阀门</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检查开启状况</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末端试水阀、报警阀的试水阀</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放水试验，启动性能</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1200"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倒流防止器</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压差检测</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消火栓</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外观和漏水检查</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水泵接合器</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检查完好状况</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通水试验</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过滤器</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排渣、完好状态</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储水设备</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检查结构材料</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系统连锁试验</w:t>
            </w:r>
          </w:p>
        </w:tc>
        <w:tc>
          <w:tcPr>
            <w:tcW w:w="268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消火栓和其他水灭火系统等运行功能</w:t>
            </w:r>
          </w:p>
        </w:tc>
        <w:tc>
          <w:tcPr>
            <w:tcW w:w="81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Theme="minorHAnsi" w:hAnsiTheme="minorHAnsi" w:eastAsiaTheme="minorEastAsia" w:cstheme="minorBidi"/>
          <w:kern w:val="2"/>
          <w:sz w:val="21"/>
          <w:szCs w:val="24"/>
          <w:vertAlign w:val="baseline"/>
          <w:lang w:val="en-US" w:eastAsia="zh-CN" w:bidi="ar-SA"/>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Theme="minorHAnsi" w:hAnsiTheme="minorHAnsi" w:eastAsiaTheme="minorEastAsia" w:cstheme="minorBidi"/>
          <w:kern w:val="2"/>
          <w:sz w:val="21"/>
          <w:szCs w:val="24"/>
          <w:vertAlign w:val="baseline"/>
          <w:lang w:val="en-US" w:eastAsia="zh-CN" w:bidi="ar-SA"/>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Theme="minorHAnsi" w:hAnsiTheme="minorHAnsi" w:eastAsiaTheme="minorEastAsia" w:cstheme="minorBidi"/>
          <w:kern w:val="2"/>
          <w:sz w:val="21"/>
          <w:szCs w:val="24"/>
          <w:vertAlign w:val="baseline"/>
          <w:lang w:val="en-US" w:eastAsia="zh-CN" w:bidi="ar-SA"/>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1"/>
        <w:rPr>
          <w:rFonts w:hint="eastAsia" w:asciiTheme="minorHAnsi" w:hAnsiTheme="minorHAnsi" w:eastAsiaTheme="minorEastAsia" w:cstheme="minorBidi"/>
          <w:kern w:val="2"/>
          <w:sz w:val="21"/>
          <w:szCs w:val="24"/>
          <w:vertAlign w:val="baseline"/>
          <w:lang w:val="en-US" w:eastAsia="zh-CN" w:bidi="ar-SA"/>
        </w:rPr>
      </w:pPr>
      <w:bookmarkStart w:id="11" w:name="_Toc17915"/>
      <w:r>
        <w:rPr>
          <w:rFonts w:hint="eastAsia" w:cstheme="minorBidi"/>
          <w:kern w:val="2"/>
          <w:sz w:val="21"/>
          <w:szCs w:val="24"/>
          <w:vertAlign w:val="baseline"/>
          <w:lang w:val="en-US" w:eastAsia="zh-CN" w:bidi="ar-SA"/>
        </w:rPr>
        <w:t>（三）</w:t>
      </w:r>
      <w:r>
        <w:rPr>
          <w:rFonts w:hint="eastAsia" w:asciiTheme="minorHAnsi" w:hAnsiTheme="minorHAnsi" w:eastAsiaTheme="minorEastAsia" w:cstheme="minorBidi"/>
          <w:kern w:val="2"/>
          <w:sz w:val="21"/>
          <w:szCs w:val="24"/>
          <w:vertAlign w:val="baseline"/>
          <w:lang w:val="en-US" w:eastAsia="zh-CN" w:bidi="ar-SA"/>
        </w:rPr>
        <w:t>、自动喷水灭火系统维保计划</w:t>
      </w:r>
      <w:bookmarkEnd w:id="11"/>
    </w:p>
    <w:tbl>
      <w:tblPr>
        <w:tblStyle w:val="14"/>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675"/>
        <w:gridCol w:w="863"/>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6" w:type="dxa"/>
            <w:gridSpan w:val="3"/>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自动喷水灭火系统</w:t>
            </w:r>
          </w:p>
        </w:tc>
        <w:tc>
          <w:tcPr>
            <w:tcW w:w="3037"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 依据： </w:t>
            </w:r>
            <w:r>
              <w:rPr>
                <w:rFonts w:hint="eastAsia" w:asciiTheme="minorHAnsi" w:hAnsiTheme="minorHAnsi" w:eastAsiaTheme="minorEastAsia" w:cstheme="minorBidi"/>
                <w:kern w:val="2"/>
                <w:sz w:val="21"/>
                <w:szCs w:val="24"/>
                <w:vertAlign w:val="baseline"/>
                <w:lang w:val="en-US" w:eastAsia="zh-CN" w:bidi="ar-SA"/>
              </w:rPr>
              <w:fldChar w:fldCharType="begin"/>
            </w:r>
            <w:r>
              <w:rPr>
                <w:rFonts w:hint="eastAsia" w:asciiTheme="minorHAnsi" w:hAnsiTheme="minorHAnsi" w:eastAsiaTheme="minorEastAsia" w:cstheme="minorBidi"/>
                <w:kern w:val="2"/>
                <w:sz w:val="21"/>
                <w:szCs w:val="24"/>
                <w:vertAlign w:val="baseline"/>
                <w:lang w:val="en-US" w:eastAsia="zh-CN" w:bidi="ar-SA"/>
              </w:rPr>
              <w:instrText xml:space="preserve"> HYPERLINK "https://gf.1190119.com/list-968.htm" </w:instrText>
            </w:r>
            <w:r>
              <w:rPr>
                <w:rFonts w:hint="eastAsia" w:asciiTheme="minorHAnsi" w:hAnsiTheme="minorHAnsi" w:eastAsiaTheme="minorEastAsia" w:cstheme="minorBidi"/>
                <w:kern w:val="2"/>
                <w:sz w:val="21"/>
                <w:szCs w:val="24"/>
                <w:vertAlign w:val="baseline"/>
                <w:lang w:val="en-US" w:eastAsia="zh-CN" w:bidi="ar-SA"/>
              </w:rPr>
              <w:fldChar w:fldCharType="separate"/>
            </w:r>
            <w:r>
              <w:rPr>
                <w:rFonts w:hint="eastAsia" w:asciiTheme="minorHAnsi" w:hAnsiTheme="minorHAnsi" w:eastAsiaTheme="minorEastAsia" w:cstheme="minorBidi"/>
                <w:kern w:val="2"/>
                <w:sz w:val="21"/>
                <w:szCs w:val="24"/>
                <w:vertAlign w:val="baseline"/>
                <w:lang w:val="en-US" w:eastAsia="zh-CN" w:bidi="ar-SA"/>
              </w:rPr>
              <w:t>自动喷水灭火系统施工及验收规范 GB50261-2017</w:t>
            </w:r>
            <w:r>
              <w:rPr>
                <w:rFonts w:hint="eastAsia" w:asciiTheme="minorHAnsi" w:hAnsiTheme="minorHAnsi" w:eastAsiaTheme="minorEastAsia" w:cstheme="minorBidi"/>
                <w:kern w:val="2"/>
                <w:sz w:val="21"/>
                <w:szCs w:val="24"/>
                <w:vertAlign w:val="baseli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部位</w:t>
            </w:r>
          </w:p>
        </w:tc>
        <w:tc>
          <w:tcPr>
            <w:tcW w:w="2675"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工作内容</w:t>
            </w:r>
          </w:p>
        </w:tc>
        <w:tc>
          <w:tcPr>
            <w:tcW w:w="86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3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内燃机驱动消防水泵</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启动试运转</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喷头</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检查完好状况、清除异物、备用量</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系统所有控制阀门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检查铅封、锁链完好状况</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电动消防水泵</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启动试运转</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稳压泵</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启动试运转</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消防气压给水设备</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检测气压、水位</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蓄水池、高位水箱</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检测水位计消防储备水不被他用的措施</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电磁阀</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启动试验</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水泵接合器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检查完好状况</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水流指示器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试验报警</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室外阀门井中控制阀门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检查开启状况</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报警阀、试水阀</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放水试验，启动性能</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泵流量检测</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启动、放水试验</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水源</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测试供水能力</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水泵接合器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通水试验</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过滤器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排渣、完好状态</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储水设备</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检查完好状态</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系统联动试验</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系统运行功能</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内燃机</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油箱油位，驱动泵运行</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Theme="minorHAnsi" w:hAnsiTheme="minorHAnsi" w:eastAsiaTheme="minorEastAsia" w:cstheme="minorBidi"/>
          <w:kern w:val="2"/>
          <w:sz w:val="21"/>
          <w:szCs w:val="24"/>
          <w:vertAlign w:val="baseline"/>
          <w:lang w:val="en-US" w:eastAsia="zh-CN" w:bidi="ar-SA"/>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1"/>
        <w:rPr>
          <w:rFonts w:hint="default" w:asciiTheme="minorHAnsi" w:hAnsiTheme="minorHAnsi" w:eastAsiaTheme="minorEastAsia" w:cstheme="minorBidi"/>
          <w:kern w:val="2"/>
          <w:sz w:val="21"/>
          <w:szCs w:val="24"/>
          <w:vertAlign w:val="baseline"/>
          <w:lang w:val="en-US" w:eastAsia="zh-CN" w:bidi="ar-SA"/>
        </w:rPr>
      </w:pPr>
      <w:bookmarkStart w:id="12" w:name="_Toc4828"/>
      <w:r>
        <w:rPr>
          <w:rFonts w:hint="eastAsia" w:cstheme="minorBidi"/>
          <w:kern w:val="2"/>
          <w:sz w:val="21"/>
          <w:szCs w:val="24"/>
          <w:vertAlign w:val="baseline"/>
          <w:lang w:val="en-US" w:eastAsia="zh-CN" w:bidi="ar-SA"/>
        </w:rPr>
        <w:t>（四）</w:t>
      </w:r>
      <w:r>
        <w:rPr>
          <w:rFonts w:hint="eastAsia" w:asciiTheme="minorHAnsi" w:hAnsiTheme="minorHAnsi" w:eastAsiaTheme="minorEastAsia" w:cstheme="minorBidi"/>
          <w:kern w:val="2"/>
          <w:sz w:val="21"/>
          <w:szCs w:val="24"/>
          <w:vertAlign w:val="baseline"/>
          <w:lang w:val="en-US" w:eastAsia="zh-CN" w:bidi="ar-SA"/>
        </w:rPr>
        <w:t>、自动跟踪定位射流灭火系统维保计划</w:t>
      </w:r>
      <w:bookmarkEnd w:id="12"/>
    </w:p>
    <w:tbl>
      <w:tblPr>
        <w:tblStyle w:val="14"/>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675"/>
        <w:gridCol w:w="863"/>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3"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自动跟踪定位射流灭火系统</w:t>
            </w:r>
          </w:p>
        </w:tc>
        <w:tc>
          <w:tcPr>
            <w:tcW w:w="3900"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依据：</w:t>
            </w:r>
            <w:r>
              <w:rPr>
                <w:rFonts w:hint="eastAsia" w:asciiTheme="minorHAnsi" w:hAnsiTheme="minorHAnsi" w:eastAsiaTheme="minorEastAsia" w:cstheme="minorBidi"/>
                <w:kern w:val="2"/>
                <w:sz w:val="21"/>
                <w:szCs w:val="24"/>
                <w:vertAlign w:val="baseline"/>
                <w:lang w:val="en-US" w:eastAsia="zh-CN" w:bidi="ar-SA"/>
              </w:rPr>
              <w:fldChar w:fldCharType="begin"/>
            </w:r>
            <w:r>
              <w:rPr>
                <w:rFonts w:hint="eastAsia" w:asciiTheme="minorHAnsi" w:hAnsiTheme="minorHAnsi" w:eastAsiaTheme="minorEastAsia" w:cstheme="minorBidi"/>
                <w:kern w:val="2"/>
                <w:sz w:val="21"/>
                <w:szCs w:val="24"/>
                <w:vertAlign w:val="baseline"/>
                <w:lang w:val="en-US" w:eastAsia="zh-CN" w:bidi="ar-SA"/>
              </w:rPr>
              <w:instrText xml:space="preserve"> HYPERLINK "https://gf.1190119.com/list-1335.htm" </w:instrText>
            </w:r>
            <w:r>
              <w:rPr>
                <w:rFonts w:hint="eastAsia" w:asciiTheme="minorHAnsi" w:hAnsiTheme="minorHAnsi" w:eastAsiaTheme="minorEastAsia" w:cstheme="minorBidi"/>
                <w:kern w:val="2"/>
                <w:sz w:val="21"/>
                <w:szCs w:val="24"/>
                <w:vertAlign w:val="baseline"/>
                <w:lang w:val="en-US" w:eastAsia="zh-CN" w:bidi="ar-SA"/>
              </w:rPr>
              <w:fldChar w:fldCharType="separate"/>
            </w:r>
            <w:r>
              <w:rPr>
                <w:rFonts w:hint="eastAsia" w:asciiTheme="minorHAnsi" w:hAnsiTheme="minorHAnsi" w:eastAsiaTheme="minorEastAsia" w:cstheme="minorBidi"/>
                <w:kern w:val="2"/>
                <w:sz w:val="21"/>
                <w:szCs w:val="24"/>
                <w:vertAlign w:val="baseline"/>
                <w:lang w:val="en-US" w:eastAsia="zh-CN" w:bidi="ar-SA"/>
              </w:rPr>
              <w:t>自动跟踪定位射流灭火系统技术标准 GB51427-2021</w:t>
            </w:r>
            <w:r>
              <w:rPr>
                <w:rFonts w:hint="eastAsia" w:asciiTheme="minorHAnsi" w:hAnsiTheme="minorHAnsi" w:eastAsiaTheme="minorEastAsia" w:cstheme="minorBidi"/>
                <w:kern w:val="2"/>
                <w:sz w:val="21"/>
                <w:szCs w:val="24"/>
                <w:vertAlign w:val="baseline"/>
                <w:lang w:val="en-US" w:eastAsia="zh-CN" w:bidi="ar-SA"/>
              </w:rPr>
              <w:fldChar w:fldCharType="end"/>
            </w:r>
            <w:r>
              <w:rPr>
                <w:rFonts w:hint="eastAsia" w:asciiTheme="minorHAnsi" w:hAnsiTheme="minorHAnsi" w:eastAsiaTheme="minorEastAsia" w:cstheme="minorBidi"/>
                <w:kern w:val="2"/>
                <w:sz w:val="21"/>
                <w:szCs w:val="24"/>
                <w:vertAlign w:val="baseli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部位</w:t>
            </w:r>
          </w:p>
        </w:tc>
        <w:tc>
          <w:tcPr>
            <w:tcW w:w="2675"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工作内容</w:t>
            </w:r>
          </w:p>
        </w:tc>
        <w:tc>
          <w:tcPr>
            <w:tcW w:w="86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消防水泵</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检查启动运转情况</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气压稳压装置</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检查工作状态是否正常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系统组件</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检查灭火装置、控制装置、探测装置、模拟末端试水装置等主要组件的工作状态是否正常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阀门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检查开闭状态是否正常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管道及附件</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检查外观及标识应正确</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模拟末端试水装置</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检查出水和压力应正常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灭火装置</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检查外观良好、回转机构动作应正常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消防水泵</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检查消防水泵出水流量和压力是否正常，消防水泵启动、主备泵且兑换是否正常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管道及支吊架</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检查管道和支架吊架是否松动，管道连接是否变形、老化或有裂纹</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水泵接合器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检查水泵接合器是否完好</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系统组件、管道与阀门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全面检查系统组件、管道与阀门状态是否正常完好</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消防储水设施、过滤器</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检查模拟末端试水装置的系统启动功能</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联动设备</w:t>
            </w:r>
          </w:p>
        </w:tc>
        <w:tc>
          <w:tcPr>
            <w:tcW w:w="2675"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检查系统联动控制功能应正常</w:t>
            </w:r>
          </w:p>
        </w:tc>
        <w:tc>
          <w:tcPr>
            <w:tcW w:w="863"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3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1"/>
        <w:rPr>
          <w:rFonts w:hint="eastAsia" w:asciiTheme="minorHAnsi" w:hAnsiTheme="minorHAnsi" w:eastAsiaTheme="minorEastAsia" w:cstheme="minorBidi"/>
          <w:kern w:val="2"/>
          <w:sz w:val="21"/>
          <w:szCs w:val="24"/>
          <w:vertAlign w:val="baseline"/>
          <w:lang w:val="en-US" w:eastAsia="zh-CN" w:bidi="ar-SA"/>
        </w:rPr>
      </w:pPr>
      <w:bookmarkStart w:id="13" w:name="_Toc24555"/>
      <w:r>
        <w:rPr>
          <w:rFonts w:hint="eastAsia" w:cstheme="minorBidi"/>
          <w:kern w:val="2"/>
          <w:sz w:val="21"/>
          <w:szCs w:val="24"/>
          <w:vertAlign w:val="baseline"/>
          <w:lang w:val="en-US" w:eastAsia="zh-CN" w:bidi="ar-SA"/>
        </w:rPr>
        <w:t>（五）</w:t>
      </w:r>
      <w:r>
        <w:rPr>
          <w:rFonts w:hint="eastAsia" w:asciiTheme="minorHAnsi" w:hAnsiTheme="minorHAnsi" w:eastAsiaTheme="minorEastAsia" w:cstheme="minorBidi"/>
          <w:kern w:val="2"/>
          <w:sz w:val="21"/>
          <w:szCs w:val="24"/>
          <w:vertAlign w:val="baseline"/>
          <w:lang w:val="en-US" w:eastAsia="zh-CN" w:bidi="ar-SA"/>
        </w:rPr>
        <w:t>、防烟、排烟系统维保计划</w:t>
      </w:r>
      <w:bookmarkEnd w:id="13"/>
    </w:p>
    <w:tbl>
      <w:tblPr>
        <w:tblStyle w:val="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663"/>
        <w:gridCol w:w="887"/>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防烟、排烟系统</w:t>
            </w:r>
          </w:p>
        </w:tc>
        <w:tc>
          <w:tcPr>
            <w:tcW w:w="3900"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依据：建筑防烟排烟系统技术标准GB51251-2017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68"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部位</w:t>
            </w:r>
          </w:p>
        </w:tc>
        <w:tc>
          <w:tcPr>
            <w:tcW w:w="2663"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工作内容</w:t>
            </w:r>
          </w:p>
        </w:tc>
        <w:tc>
          <w:tcPr>
            <w:tcW w:w="88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防烟、排烟风机</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手动或自动启动试运转，检查有无锈蚀、螺丝松动</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13"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asciiTheme="minorHAnsi" w:hAnsiTheme="minorHAnsi" w:eastAsiaTheme="minorEastAsia" w:cstheme="minorBidi"/>
                <w:kern w:val="2"/>
                <w:sz w:val="21"/>
                <w:szCs w:val="24"/>
                <w:vertAlign w:val="baseline"/>
                <w:lang w:val="en-US" w:eastAsia="zh-CN" w:bidi="ar-SA"/>
              </w:rPr>
              <w:t>月度测试，季度完成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挡烟垂壁</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手动或自动启动、复位试验，有无升降障碍</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排烟窗</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手动或自动启动、复位试验，有无开关障碍</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供电线路</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检查供电线路有无老化，双回路自动切换电源功能等</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排烟防火阀</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手动或自动启动、复位试验检查，有无变形、锈蚀及弹簧性能，确认性能可靠</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半年</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送风阀或送风口</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手动或自动启动、复位试验检查，有无变形、锈蚀及弹簧性能，确认性能可靠</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半年</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月度测试，半年完成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排烟阀或排烟口</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手动或自动启动、复位试验检查，有无变形、锈蚀及弹簧性能，确认性能可靠</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半年</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月度测试，半年完成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868"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系统联动试验</w:t>
            </w:r>
          </w:p>
        </w:tc>
        <w:tc>
          <w:tcPr>
            <w:tcW w:w="2663"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检查系统的所有联动功能及主要技术性能参数</w:t>
            </w:r>
          </w:p>
        </w:tc>
        <w:tc>
          <w:tcPr>
            <w:tcW w:w="887"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一年</w:t>
            </w:r>
          </w:p>
        </w:tc>
        <w:tc>
          <w:tcPr>
            <w:tcW w:w="30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一年</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1"/>
        <w:rPr>
          <w:rFonts w:hint="default" w:asciiTheme="minorHAnsi" w:hAnsiTheme="minorHAnsi" w:eastAsiaTheme="minorEastAsia" w:cstheme="minorBidi"/>
          <w:kern w:val="2"/>
          <w:sz w:val="21"/>
          <w:szCs w:val="24"/>
          <w:vertAlign w:val="baseline"/>
          <w:lang w:val="en-US" w:eastAsia="zh-CN" w:bidi="ar-SA"/>
        </w:rPr>
      </w:pPr>
      <w:bookmarkStart w:id="14" w:name="_Toc10327"/>
      <w:r>
        <w:rPr>
          <w:rFonts w:hint="eastAsia" w:cstheme="minorBidi"/>
          <w:kern w:val="2"/>
          <w:sz w:val="21"/>
          <w:szCs w:val="24"/>
          <w:vertAlign w:val="baseline"/>
          <w:lang w:val="en-US" w:eastAsia="zh-CN" w:bidi="ar-SA"/>
        </w:rPr>
        <w:t>（六）</w:t>
      </w:r>
      <w:r>
        <w:rPr>
          <w:rFonts w:hint="eastAsia" w:asciiTheme="minorHAnsi" w:hAnsiTheme="minorHAnsi" w:eastAsiaTheme="minorEastAsia" w:cstheme="minorBidi"/>
          <w:kern w:val="2"/>
          <w:sz w:val="21"/>
          <w:szCs w:val="24"/>
          <w:vertAlign w:val="baseline"/>
          <w:lang w:val="en-US" w:eastAsia="zh-CN" w:bidi="ar-SA"/>
        </w:rPr>
        <w:t>、气体灭火系统维保计划</w:t>
      </w:r>
      <w:bookmarkEnd w:id="14"/>
    </w:p>
    <w:tbl>
      <w:tblPr>
        <w:tblStyle w:val="14"/>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2662"/>
        <w:gridCol w:w="900"/>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气体灭火系统</w:t>
            </w:r>
          </w:p>
        </w:tc>
        <w:tc>
          <w:tcPr>
            <w:tcW w:w="392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依据：</w:t>
            </w:r>
            <w:r>
              <w:rPr>
                <w:rFonts w:hint="eastAsia" w:asciiTheme="minorHAnsi" w:hAnsiTheme="minorHAnsi" w:eastAsiaTheme="minorEastAsia" w:cstheme="minorBidi"/>
                <w:kern w:val="2"/>
                <w:sz w:val="21"/>
                <w:szCs w:val="24"/>
                <w:vertAlign w:val="baseline"/>
                <w:lang w:val="en-US" w:eastAsia="zh-CN" w:bidi="ar-SA"/>
              </w:rPr>
              <w:fldChar w:fldCharType="begin"/>
            </w:r>
            <w:r>
              <w:rPr>
                <w:rFonts w:hint="eastAsia" w:asciiTheme="minorHAnsi" w:hAnsiTheme="minorHAnsi" w:eastAsiaTheme="minorEastAsia" w:cstheme="minorBidi"/>
                <w:kern w:val="2"/>
                <w:sz w:val="21"/>
                <w:szCs w:val="24"/>
                <w:vertAlign w:val="baseline"/>
                <w:lang w:val="en-US" w:eastAsia="zh-CN" w:bidi="ar-SA"/>
              </w:rPr>
              <w:instrText xml:space="preserve"> HYPERLINK "https://gf.1190119.com/list-91.htm" </w:instrText>
            </w:r>
            <w:r>
              <w:rPr>
                <w:rFonts w:hint="eastAsia" w:asciiTheme="minorHAnsi" w:hAnsiTheme="minorHAnsi" w:eastAsiaTheme="minorEastAsia" w:cstheme="minorBidi"/>
                <w:kern w:val="2"/>
                <w:sz w:val="21"/>
                <w:szCs w:val="24"/>
                <w:vertAlign w:val="baseline"/>
                <w:lang w:val="en-US" w:eastAsia="zh-CN" w:bidi="ar-SA"/>
              </w:rPr>
              <w:fldChar w:fldCharType="separate"/>
            </w:r>
            <w:r>
              <w:rPr>
                <w:rFonts w:hint="eastAsia" w:asciiTheme="minorHAnsi" w:hAnsiTheme="minorHAnsi" w:eastAsiaTheme="minorEastAsia" w:cstheme="minorBidi"/>
                <w:kern w:val="2"/>
                <w:sz w:val="21"/>
                <w:szCs w:val="24"/>
                <w:vertAlign w:val="baseline"/>
                <w:lang w:val="en-US" w:eastAsia="zh-CN" w:bidi="ar-SA"/>
              </w:rPr>
              <w:t>气体灭火系统施工及验收规范 GB50263-2007</w:t>
            </w:r>
            <w:r>
              <w:rPr>
                <w:rFonts w:hint="eastAsia" w:asciiTheme="minorHAnsi" w:hAnsiTheme="minorHAnsi" w:eastAsiaTheme="minorEastAsia" w:cstheme="minorBidi"/>
                <w:kern w:val="2"/>
                <w:sz w:val="21"/>
                <w:szCs w:val="24"/>
                <w:vertAlign w:val="baseli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56"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部位</w:t>
            </w:r>
          </w:p>
        </w:tc>
        <w:tc>
          <w:tcPr>
            <w:tcW w:w="266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工作内容</w:t>
            </w:r>
          </w:p>
        </w:tc>
        <w:tc>
          <w:tcPr>
            <w:tcW w:w="90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56"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低压二氧化碳灭火系统</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储存装置的液位计检查，灭火剂损失10 %时应及时补充</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6" w:hRule="atLeast"/>
        </w:trPr>
        <w:tc>
          <w:tcPr>
            <w:tcW w:w="1856"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 高压二氧化碳灭火系统、七氟丙烷管网灭火系统及 IG 541 灭火系统等系统</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 xml:space="preserve"> 灭火剂储存容器及容器阀、单向阀、连接管、集流管、安全泄放装置、选择阀、阀驱动装置、喷嘴、信号反馈装置、检漏装置、减压装置等全部系统组件应无碰撞变形及其他机械性损伤，表面应无锈蚀，保护涂层应完好，铭牌和标志牌应清晰，手动操作装置的防护罩、铅封和安全标志应完整。</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8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灭火剂和驱动气体储存容器内的压力，不得小于设计储存压力的90 %。</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856"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预制灭火系统的设备状态和运行状况应正常。</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气体灭火系统全面检查</w:t>
            </w:r>
          </w:p>
        </w:tc>
        <w:tc>
          <w:tcPr>
            <w:tcW w:w="2662" w:type="dxa"/>
          </w:tcPr>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1 可燃物的种类、分布情况，防护区的开口情况，应符合设计规定。</w:t>
            </w:r>
            <w:r>
              <w:rPr>
                <w:rFonts w:hint="eastAsia" w:asciiTheme="minorHAnsi" w:hAnsiTheme="minorHAnsi" w:eastAsiaTheme="minorEastAsia" w:cstheme="minorBidi"/>
                <w:kern w:val="2"/>
                <w:sz w:val="21"/>
                <w:szCs w:val="24"/>
                <w:vertAlign w:val="baseline"/>
                <w:lang w:val="en-US" w:eastAsia="zh-CN" w:bidi="ar-SA"/>
              </w:rPr>
              <w:br w:type="textWrapping"/>
            </w:r>
            <w:r>
              <w:rPr>
                <w:rFonts w:hint="eastAsia" w:asciiTheme="minorHAnsi" w:hAnsiTheme="minorHAnsi" w:eastAsiaTheme="minorEastAsia" w:cstheme="minorBidi"/>
                <w:kern w:val="2"/>
                <w:sz w:val="21"/>
                <w:szCs w:val="24"/>
                <w:vertAlign w:val="baseline"/>
                <w:lang w:val="en-US" w:eastAsia="zh-CN" w:bidi="ar-SA"/>
              </w:rPr>
              <w:t> 2 储存装置间的设备、灭火剂输送管道和支、吊架的固定，应无松动。</w:t>
            </w:r>
            <w:r>
              <w:rPr>
                <w:rFonts w:hint="eastAsia" w:asciiTheme="minorHAnsi" w:hAnsiTheme="minorHAnsi" w:eastAsiaTheme="minorEastAsia" w:cstheme="minorBidi"/>
                <w:kern w:val="2"/>
                <w:sz w:val="21"/>
                <w:szCs w:val="24"/>
                <w:vertAlign w:val="baseline"/>
                <w:lang w:val="en-US" w:eastAsia="zh-CN" w:bidi="ar-SA"/>
              </w:rPr>
              <w:br w:type="textWrapping"/>
            </w:r>
            <w:r>
              <w:rPr>
                <w:rFonts w:hint="eastAsia" w:asciiTheme="minorHAnsi" w:hAnsiTheme="minorHAnsi" w:eastAsiaTheme="minorEastAsia" w:cstheme="minorBidi"/>
                <w:kern w:val="2"/>
                <w:sz w:val="21"/>
                <w:szCs w:val="24"/>
                <w:vertAlign w:val="baseline"/>
                <w:lang w:val="en-US" w:eastAsia="zh-CN" w:bidi="ar-SA"/>
              </w:rPr>
              <w:t>3 连接管应无变形、裂纹及老化。必要时，送法定质量检验机构进行检测或更换。</w:t>
            </w:r>
            <w:r>
              <w:rPr>
                <w:rFonts w:hint="eastAsia" w:asciiTheme="minorHAnsi" w:hAnsiTheme="minorHAnsi" w:eastAsiaTheme="minorEastAsia" w:cstheme="minorBidi"/>
                <w:kern w:val="2"/>
                <w:sz w:val="21"/>
                <w:szCs w:val="24"/>
                <w:vertAlign w:val="baseline"/>
                <w:lang w:val="en-US" w:eastAsia="zh-CN" w:bidi="ar-SA"/>
              </w:rPr>
              <w:br w:type="textWrapping"/>
            </w:r>
            <w:r>
              <w:rPr>
                <w:rFonts w:hint="eastAsia" w:asciiTheme="minorHAnsi" w:hAnsiTheme="minorHAnsi" w:eastAsiaTheme="minorEastAsia" w:cstheme="minorBidi"/>
                <w:kern w:val="2"/>
                <w:sz w:val="21"/>
                <w:szCs w:val="24"/>
                <w:vertAlign w:val="baseline"/>
                <w:lang w:val="en-US" w:eastAsia="zh-CN" w:bidi="ar-SA"/>
              </w:rPr>
              <w:t>4 各喷嘴孔口应无堵塞。</w:t>
            </w:r>
            <w:r>
              <w:rPr>
                <w:rFonts w:hint="eastAsia" w:asciiTheme="minorHAnsi" w:hAnsiTheme="minorHAnsi" w:eastAsiaTheme="minorEastAsia" w:cstheme="minorBidi"/>
                <w:kern w:val="2"/>
                <w:sz w:val="21"/>
                <w:szCs w:val="24"/>
                <w:vertAlign w:val="baseline"/>
                <w:lang w:val="en-US" w:eastAsia="zh-CN" w:bidi="ar-SA"/>
              </w:rPr>
              <w:br w:type="textWrapping"/>
            </w:r>
            <w:r>
              <w:rPr>
                <w:rFonts w:hint="eastAsia" w:asciiTheme="minorHAnsi" w:hAnsiTheme="minorHAnsi" w:eastAsiaTheme="minorEastAsia" w:cstheme="minorBidi"/>
                <w:kern w:val="2"/>
                <w:sz w:val="21"/>
                <w:szCs w:val="24"/>
                <w:vertAlign w:val="baseline"/>
                <w:lang w:val="en-US" w:eastAsia="zh-CN" w:bidi="ar-SA"/>
              </w:rPr>
              <w:t>5 对高压二氧化碳储存容器逐个进行称重检查，灭火剂净重不得小于设计储存量的90 %。</w:t>
            </w:r>
            <w:r>
              <w:rPr>
                <w:rFonts w:hint="eastAsia" w:asciiTheme="minorHAnsi" w:hAnsiTheme="minorHAnsi" w:eastAsiaTheme="minorEastAsia" w:cstheme="minorBidi"/>
                <w:kern w:val="2"/>
                <w:sz w:val="21"/>
                <w:szCs w:val="24"/>
                <w:vertAlign w:val="baseline"/>
                <w:lang w:val="en-US" w:eastAsia="zh-CN" w:bidi="ar-SA"/>
              </w:rPr>
              <w:br w:type="textWrapping"/>
            </w:r>
            <w:r>
              <w:rPr>
                <w:rFonts w:hint="eastAsia" w:asciiTheme="minorHAnsi" w:hAnsiTheme="minorHAnsi" w:eastAsiaTheme="minorEastAsia" w:cstheme="minorBidi"/>
                <w:kern w:val="2"/>
                <w:sz w:val="21"/>
                <w:szCs w:val="24"/>
                <w:vertAlign w:val="baseline"/>
                <w:lang w:val="en-US" w:eastAsia="zh-CN" w:bidi="ar-SA"/>
              </w:rPr>
              <w:t>6 灭火剂输送管道有损伤与堵塞现象时，应按本规范第E.1节的规定进行严密性试验和吹扫。</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856"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模拟启动试验</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每个防护区进行1次手动及自动模拟启动试验</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25"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1"/>
        <w:rPr>
          <w:rFonts w:hint="default" w:asciiTheme="minorHAnsi" w:hAnsiTheme="minorHAnsi" w:eastAsiaTheme="minorEastAsia" w:cstheme="minorBidi"/>
          <w:kern w:val="2"/>
          <w:sz w:val="21"/>
          <w:szCs w:val="24"/>
          <w:vertAlign w:val="baseline"/>
          <w:lang w:val="en-US" w:eastAsia="zh-CN" w:bidi="ar-SA"/>
        </w:rPr>
      </w:pPr>
      <w:bookmarkStart w:id="15" w:name="_Toc8251"/>
      <w:r>
        <w:rPr>
          <w:rFonts w:hint="eastAsia" w:cstheme="minorBidi"/>
          <w:kern w:val="2"/>
          <w:sz w:val="21"/>
          <w:szCs w:val="24"/>
          <w:vertAlign w:val="baseline"/>
          <w:lang w:val="en-US" w:eastAsia="zh-CN" w:bidi="ar-SA"/>
        </w:rPr>
        <w:t>（七）</w:t>
      </w:r>
      <w:r>
        <w:rPr>
          <w:rFonts w:hint="eastAsia" w:asciiTheme="minorHAnsi" w:hAnsiTheme="minorHAnsi" w:eastAsiaTheme="minorEastAsia" w:cstheme="minorBidi"/>
          <w:kern w:val="2"/>
          <w:sz w:val="21"/>
          <w:szCs w:val="24"/>
          <w:vertAlign w:val="baseline"/>
          <w:lang w:val="en-US" w:eastAsia="zh-CN" w:bidi="ar-SA"/>
        </w:rPr>
        <w:t>、消防应急照明和疏散指示系统维保计划</w:t>
      </w:r>
      <w:bookmarkEnd w:id="15"/>
    </w:p>
    <w:tbl>
      <w:tblPr>
        <w:tblStyle w:val="14"/>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5"/>
        <w:gridCol w:w="730"/>
        <w:gridCol w:w="2662"/>
        <w:gridCol w:w="900"/>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gridSpan w:val="4"/>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消防应急照明和疏散指示系统</w:t>
            </w:r>
          </w:p>
        </w:tc>
        <w:tc>
          <w:tcPr>
            <w:tcW w:w="392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依据：消防应急照明和疏散指示系统技术标准GB51309-2018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26" w:type="dxa"/>
            <w:gridSpan w:val="2"/>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部位</w:t>
            </w:r>
          </w:p>
        </w:tc>
        <w:tc>
          <w:tcPr>
            <w:tcW w:w="3392" w:type="dxa"/>
            <w:gridSpan w:val="2"/>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工作内容</w:t>
            </w:r>
          </w:p>
        </w:tc>
        <w:tc>
          <w:tcPr>
            <w:tcW w:w="90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周期</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121"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集中控制型系统</w:t>
            </w:r>
          </w:p>
        </w:tc>
        <w:tc>
          <w:tcPr>
            <w:tcW w:w="73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手动应急启动功能</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每月、季对系统进行一次手动应急启动功能检查</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每月测试，每季完成</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每月测试，每季完成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1121"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73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火灾状态下自动应急启动功能</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每年对每一个防火分区进行至少一次火灾状态下自动应急启动功能检查</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121"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73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持续应急工作时间</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每月对每一台灯具进行一次蓄电池电源供电状态下应急工作持续时间检查</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121" w:type="dxa"/>
            <w:vMerge w:val="restart"/>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非集中控制型系统</w:t>
            </w:r>
          </w:p>
        </w:tc>
        <w:tc>
          <w:tcPr>
            <w:tcW w:w="73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手动应急启动功能</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每月、季对系统进行一次手动应急启动功能检查</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每月测试，每季完成</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每月测试，每季完成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21" w:type="dxa"/>
            <w:vMerge w:val="continue"/>
          </w:tcPr>
          <w:p>
            <w:pPr>
              <w:rPr>
                <w:rFonts w:hint="eastAsia" w:asciiTheme="minorHAnsi" w:hAnsiTheme="minorHAnsi" w:eastAsiaTheme="minorEastAsia" w:cstheme="minorBidi"/>
                <w:kern w:val="2"/>
                <w:sz w:val="21"/>
                <w:szCs w:val="24"/>
                <w:vertAlign w:val="baseline"/>
                <w:lang w:val="en-US" w:eastAsia="zh-CN" w:bidi="ar-SA"/>
              </w:rPr>
            </w:pPr>
          </w:p>
        </w:tc>
        <w:tc>
          <w:tcPr>
            <w:tcW w:w="735" w:type="dxa"/>
            <w:gridSpan w:val="2"/>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持续应急工作时间</w:t>
            </w:r>
          </w:p>
        </w:tc>
        <w:tc>
          <w:tcPr>
            <w:tcW w:w="2662" w:type="dxa"/>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每月对每一台灯具进行一次蓄电池电源供电状态下应急工作持续时间检查</w:t>
            </w:r>
          </w:p>
        </w:tc>
        <w:tc>
          <w:tcPr>
            <w:tcW w:w="90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c>
          <w:tcPr>
            <w:tcW w:w="30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每月</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default" w:ascii="宋体" w:hAnsi="宋体" w:eastAsia="宋体" w:cs="宋体"/>
          <w:bCs w:val="0"/>
          <w:kern w:val="0"/>
          <w:sz w:val="24"/>
          <w:szCs w:val="24"/>
          <w:lang w:val="en-US" w:eastAsia="zh-CN" w:bidi="zh-CN"/>
        </w:rPr>
      </w:pPr>
      <w:bookmarkStart w:id="16" w:name="_Toc25921"/>
      <w:r>
        <w:rPr>
          <w:rFonts w:hint="eastAsia" w:ascii="宋体" w:hAnsi="宋体" w:eastAsia="宋体" w:cs="宋体"/>
          <w:bCs w:val="0"/>
          <w:kern w:val="0"/>
          <w:sz w:val="24"/>
          <w:szCs w:val="24"/>
          <w:lang w:val="en-US" w:eastAsia="zh-CN" w:bidi="zh-CN"/>
        </w:rPr>
        <w:t>（八）、</w:t>
      </w:r>
      <w:r>
        <w:rPr>
          <w:rFonts w:hint="eastAsia"/>
          <w:vertAlign w:val="baseline"/>
          <w:lang w:eastAsia="zh-CN"/>
        </w:rPr>
        <w:t>防火分隔系统</w:t>
      </w:r>
      <w:r>
        <w:rPr>
          <w:rFonts w:hint="eastAsia"/>
          <w:vertAlign w:val="baseline"/>
          <w:lang w:val="en-US" w:eastAsia="zh-CN"/>
        </w:rPr>
        <w:t>维保计划</w:t>
      </w:r>
      <w:bookmarkEnd w:id="16"/>
    </w:p>
    <w:tbl>
      <w:tblPr>
        <w:tblStyle w:val="14"/>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2662"/>
        <w:gridCol w:w="90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gridSpan w:val="2"/>
          </w:tcPr>
          <w:p>
            <w:pPr>
              <w:rPr>
                <w:rFonts w:hint="eastAsia"/>
                <w:vertAlign w:val="baseline"/>
                <w:lang w:eastAsia="zh-CN"/>
              </w:rPr>
            </w:pPr>
            <w:r>
              <w:rPr>
                <w:rFonts w:hint="eastAsia"/>
                <w:vertAlign w:val="baseline"/>
                <w:lang w:eastAsia="zh-CN"/>
              </w:rPr>
              <w:t>防火分隔系统</w:t>
            </w:r>
          </w:p>
        </w:tc>
        <w:tc>
          <w:tcPr>
            <w:tcW w:w="3938" w:type="dxa"/>
            <w:gridSpan w:val="2"/>
          </w:tcPr>
          <w:p>
            <w:pPr>
              <w:rPr>
                <w:rFonts w:hint="eastAsia"/>
                <w:vertAlign w:val="baseline"/>
                <w:lang w:val="en-US" w:eastAsia="zh-CN"/>
              </w:rPr>
            </w:pPr>
            <w:r>
              <w:rPr>
                <w:rFonts w:hint="eastAsia"/>
                <w:vertAlign w:val="baseline"/>
                <w:lang w:eastAsia="zh-CN"/>
              </w:rPr>
              <w:t>依据：防火卷帘、防火门、防火窗施工及验收规范</w:t>
            </w:r>
            <w:r>
              <w:rPr>
                <w:rFonts w:hint="eastAsia"/>
                <w:vertAlign w:val="baseline"/>
                <w:lang w:val="en-US" w:eastAsia="zh-CN"/>
              </w:rPr>
              <w:t>GB50877-2014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top"/>
          </w:tcPr>
          <w:p>
            <w:pPr>
              <w:rPr>
                <w:rFonts w:hint="eastAsia"/>
                <w:vertAlign w:val="baseline"/>
                <w:lang w:eastAsia="zh-CN"/>
              </w:rPr>
            </w:pPr>
            <w:r>
              <w:rPr>
                <w:rFonts w:hint="eastAsia"/>
                <w:vertAlign w:val="baseline"/>
                <w:lang w:eastAsia="zh-CN"/>
              </w:rPr>
              <w:t>部位</w:t>
            </w:r>
          </w:p>
        </w:tc>
        <w:tc>
          <w:tcPr>
            <w:tcW w:w="2662" w:type="dxa"/>
            <w:vAlign w:val="top"/>
          </w:tcPr>
          <w:p>
            <w:pPr>
              <w:rPr>
                <w:rFonts w:hint="eastAsia"/>
                <w:vertAlign w:val="baseline"/>
                <w:lang w:eastAsia="zh-CN"/>
              </w:rPr>
            </w:pPr>
            <w:r>
              <w:rPr>
                <w:rFonts w:hint="eastAsia"/>
                <w:vertAlign w:val="baseline"/>
                <w:lang w:eastAsia="zh-CN"/>
              </w:rPr>
              <w:t>工作内容</w:t>
            </w:r>
          </w:p>
        </w:tc>
        <w:tc>
          <w:tcPr>
            <w:tcW w:w="900" w:type="dxa"/>
            <w:vAlign w:val="top"/>
          </w:tcPr>
          <w:p>
            <w:pPr>
              <w:jc w:val="center"/>
              <w:rPr>
                <w:rFonts w:hint="eastAsia"/>
                <w:vertAlign w:val="baseline"/>
                <w:lang w:eastAsia="zh-CN"/>
              </w:rPr>
            </w:pPr>
            <w:r>
              <w:rPr>
                <w:rFonts w:hint="eastAsia"/>
                <w:vertAlign w:val="baseline"/>
                <w:lang w:eastAsia="zh-CN"/>
              </w:rPr>
              <w:t>周期</w:t>
            </w:r>
          </w:p>
        </w:tc>
        <w:tc>
          <w:tcPr>
            <w:tcW w:w="3038" w:type="dxa"/>
            <w:vAlign w:val="top"/>
          </w:tcPr>
          <w:p>
            <w:pPr>
              <w:jc w:val="center"/>
              <w:rPr>
                <w:rFonts w:hint="eastAsia"/>
                <w:vertAlign w:val="baseline"/>
                <w:lang w:val="en-US" w:eastAsia="zh-CN"/>
              </w:rPr>
            </w:pPr>
            <w:r>
              <w:rPr>
                <w:rFonts w:hint="eastAsia"/>
                <w:vertAlign w:val="baseline"/>
                <w:lang w:eastAsia="zh-CN"/>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856" w:type="dxa"/>
            <w:vMerge w:val="restart"/>
          </w:tcPr>
          <w:p>
            <w:pPr>
              <w:rPr>
                <w:rFonts w:hint="eastAsia"/>
                <w:vertAlign w:val="baseline"/>
                <w:lang w:eastAsia="zh-CN"/>
              </w:rPr>
            </w:pPr>
            <w:r>
              <w:rPr>
                <w:rFonts w:hint="eastAsia"/>
                <w:vertAlign w:val="baseline"/>
                <w:lang w:eastAsia="zh-CN"/>
              </w:rPr>
              <w:t>每季度应对防火卷帘、防火门和活动式防火窗的下列功能进行一次检查</w:t>
            </w:r>
          </w:p>
        </w:tc>
        <w:tc>
          <w:tcPr>
            <w:tcW w:w="2662" w:type="dxa"/>
          </w:tcPr>
          <w:p>
            <w:pPr>
              <w:rPr>
                <w:rFonts w:hint="eastAsia"/>
                <w:vertAlign w:val="baseline"/>
                <w:lang w:eastAsia="zh-CN"/>
              </w:rPr>
            </w:pPr>
            <w:r>
              <w:rPr>
                <w:rFonts w:hint="eastAsia"/>
                <w:vertAlign w:val="baseline"/>
                <w:lang w:eastAsia="zh-CN"/>
              </w:rPr>
              <w:t>手动启动防火卷帘内外两侧控制器或按钮盒上的控制按钮，检查防火卷帘上升、下降、停止功能。</w:t>
            </w:r>
          </w:p>
        </w:tc>
        <w:tc>
          <w:tcPr>
            <w:tcW w:w="900" w:type="dxa"/>
          </w:tcPr>
          <w:p>
            <w:pPr>
              <w:jc w:val="center"/>
              <w:rPr>
                <w:rFonts w:hint="eastAsia"/>
                <w:vertAlign w:val="baseline"/>
                <w:lang w:eastAsia="zh-CN"/>
              </w:rPr>
            </w:pPr>
            <w:r>
              <w:rPr>
                <w:rFonts w:hint="eastAsia"/>
                <w:vertAlign w:val="baseline"/>
                <w:lang w:eastAsia="zh-CN"/>
              </w:rPr>
              <w:t>每季</w:t>
            </w:r>
          </w:p>
        </w:tc>
        <w:tc>
          <w:tcPr>
            <w:tcW w:w="3038" w:type="dxa"/>
            <w:vAlign w:val="top"/>
          </w:tcPr>
          <w:p>
            <w:pPr>
              <w:jc w:val="center"/>
              <w:rPr>
                <w:rFonts w:hint="eastAsia"/>
                <w:vertAlign w:val="baseline"/>
                <w:lang w:eastAsia="zh-CN"/>
              </w:rPr>
            </w:pPr>
            <w:r>
              <w:rPr>
                <w:rFonts w:hint="eastAsia"/>
                <w:vertAlign w:val="baseline"/>
                <w:lang w:eastAsia="zh-CN"/>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856" w:type="dxa"/>
            <w:vMerge w:val="continue"/>
          </w:tcPr>
          <w:p>
            <w:pPr>
              <w:rPr>
                <w:rFonts w:hint="eastAsia"/>
                <w:vertAlign w:val="baseline"/>
                <w:lang w:eastAsia="zh-CN"/>
              </w:rPr>
            </w:pPr>
          </w:p>
        </w:tc>
        <w:tc>
          <w:tcPr>
            <w:tcW w:w="2662" w:type="dxa"/>
          </w:tcPr>
          <w:p>
            <w:pPr>
              <w:rPr>
                <w:rFonts w:hint="eastAsia"/>
                <w:vertAlign w:val="baseline"/>
                <w:lang w:eastAsia="zh-CN"/>
              </w:rPr>
            </w:pPr>
            <w:r>
              <w:rPr>
                <w:rFonts w:hint="eastAsia"/>
                <w:vertAlign w:val="baseline"/>
                <w:lang w:eastAsia="zh-CN"/>
              </w:rPr>
              <w:t>手动操作防火卷帘手动速放装置，检查防火卷帘依靠自重恒速下降功能。</w:t>
            </w:r>
          </w:p>
        </w:tc>
        <w:tc>
          <w:tcPr>
            <w:tcW w:w="900" w:type="dxa"/>
          </w:tcPr>
          <w:p>
            <w:pPr>
              <w:jc w:val="center"/>
              <w:rPr>
                <w:rFonts w:hint="eastAsia"/>
                <w:vertAlign w:val="baseline"/>
                <w:lang w:eastAsia="zh-CN"/>
              </w:rPr>
            </w:pPr>
            <w:r>
              <w:rPr>
                <w:rFonts w:hint="eastAsia"/>
                <w:vertAlign w:val="baseline"/>
                <w:lang w:eastAsia="zh-CN"/>
              </w:rPr>
              <w:t>每季</w:t>
            </w:r>
          </w:p>
        </w:tc>
        <w:tc>
          <w:tcPr>
            <w:tcW w:w="3038" w:type="dxa"/>
            <w:vAlign w:val="top"/>
          </w:tcPr>
          <w:p>
            <w:pPr>
              <w:jc w:val="center"/>
              <w:rPr>
                <w:rFonts w:hint="eastAsia"/>
                <w:vertAlign w:val="baseline"/>
                <w:lang w:eastAsia="zh-CN"/>
              </w:rPr>
            </w:pPr>
            <w:r>
              <w:rPr>
                <w:rFonts w:hint="eastAsia"/>
                <w:vertAlign w:val="baseline"/>
                <w:lang w:eastAsia="zh-CN"/>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856" w:type="dxa"/>
            <w:vMerge w:val="continue"/>
          </w:tcPr>
          <w:p>
            <w:pPr>
              <w:rPr>
                <w:rFonts w:hint="eastAsia"/>
                <w:vertAlign w:val="baseline"/>
                <w:lang w:eastAsia="zh-CN"/>
              </w:rPr>
            </w:pPr>
          </w:p>
        </w:tc>
        <w:tc>
          <w:tcPr>
            <w:tcW w:w="2662" w:type="dxa"/>
          </w:tcPr>
          <w:p>
            <w:pPr>
              <w:rPr>
                <w:rFonts w:hint="eastAsia"/>
                <w:vertAlign w:val="baseline"/>
                <w:lang w:eastAsia="zh-CN"/>
              </w:rPr>
            </w:pPr>
            <w:r>
              <w:rPr>
                <w:rFonts w:hint="eastAsia"/>
                <w:vertAlign w:val="baseline"/>
                <w:lang w:eastAsia="zh-CN"/>
              </w:rPr>
              <w:t>手动操作防火卷帘的手动拉链，检查防火卷帘升、降功能，且无滑行撞击现象。</w:t>
            </w:r>
          </w:p>
        </w:tc>
        <w:tc>
          <w:tcPr>
            <w:tcW w:w="900" w:type="dxa"/>
          </w:tcPr>
          <w:p>
            <w:pPr>
              <w:jc w:val="center"/>
              <w:rPr>
                <w:rFonts w:hint="eastAsia"/>
                <w:vertAlign w:val="baseline"/>
                <w:lang w:eastAsia="zh-CN"/>
              </w:rPr>
            </w:pPr>
            <w:r>
              <w:rPr>
                <w:rFonts w:hint="eastAsia"/>
                <w:vertAlign w:val="baseline"/>
                <w:lang w:eastAsia="zh-CN"/>
              </w:rPr>
              <w:t>每季</w:t>
            </w:r>
          </w:p>
        </w:tc>
        <w:tc>
          <w:tcPr>
            <w:tcW w:w="3038" w:type="dxa"/>
            <w:vAlign w:val="top"/>
          </w:tcPr>
          <w:p>
            <w:pPr>
              <w:jc w:val="center"/>
              <w:rPr>
                <w:rFonts w:hint="eastAsia"/>
                <w:vertAlign w:val="baseline"/>
                <w:lang w:eastAsia="zh-CN"/>
              </w:rPr>
            </w:pPr>
            <w:r>
              <w:rPr>
                <w:rFonts w:hint="eastAsia"/>
                <w:vertAlign w:val="baseline"/>
                <w:lang w:eastAsia="zh-CN"/>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856" w:type="dxa"/>
            <w:vMerge w:val="continue"/>
          </w:tcPr>
          <w:p>
            <w:pPr>
              <w:rPr>
                <w:rFonts w:hint="eastAsia"/>
                <w:vertAlign w:val="baseline"/>
                <w:lang w:eastAsia="zh-CN"/>
              </w:rPr>
            </w:pPr>
          </w:p>
        </w:tc>
        <w:tc>
          <w:tcPr>
            <w:tcW w:w="2662" w:type="dxa"/>
          </w:tcPr>
          <w:p>
            <w:pPr>
              <w:rPr>
                <w:rFonts w:hint="eastAsia"/>
                <w:vertAlign w:val="baseline"/>
                <w:lang w:eastAsia="zh-CN"/>
              </w:rPr>
            </w:pPr>
            <w:r>
              <w:rPr>
                <w:rFonts w:hint="eastAsia"/>
                <w:vertAlign w:val="baseline"/>
                <w:lang w:eastAsia="zh-CN"/>
              </w:rPr>
              <w:t>手动启动常闭式防火门，检查防火门开关功能，且无卡阻现象。</w:t>
            </w:r>
          </w:p>
        </w:tc>
        <w:tc>
          <w:tcPr>
            <w:tcW w:w="900" w:type="dxa"/>
          </w:tcPr>
          <w:p>
            <w:pPr>
              <w:jc w:val="center"/>
              <w:rPr>
                <w:rFonts w:hint="eastAsia"/>
                <w:vertAlign w:val="baseline"/>
                <w:lang w:eastAsia="zh-CN"/>
              </w:rPr>
            </w:pPr>
            <w:r>
              <w:rPr>
                <w:rFonts w:hint="eastAsia"/>
                <w:vertAlign w:val="baseline"/>
                <w:lang w:eastAsia="zh-CN"/>
              </w:rPr>
              <w:t>每季</w:t>
            </w:r>
          </w:p>
        </w:tc>
        <w:tc>
          <w:tcPr>
            <w:tcW w:w="3038" w:type="dxa"/>
            <w:vAlign w:val="top"/>
          </w:tcPr>
          <w:p>
            <w:pPr>
              <w:jc w:val="center"/>
              <w:rPr>
                <w:rFonts w:hint="eastAsia"/>
                <w:vertAlign w:val="baseline"/>
                <w:lang w:eastAsia="zh-CN"/>
              </w:rPr>
            </w:pPr>
            <w:r>
              <w:rPr>
                <w:rFonts w:hint="eastAsia"/>
                <w:vertAlign w:val="baseline"/>
                <w:lang w:eastAsia="zh-CN"/>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56" w:type="dxa"/>
            <w:vMerge w:val="continue"/>
          </w:tcPr>
          <w:p>
            <w:pPr>
              <w:rPr>
                <w:rFonts w:hint="eastAsia"/>
                <w:vertAlign w:val="baseline"/>
                <w:lang w:eastAsia="zh-CN"/>
              </w:rPr>
            </w:pPr>
          </w:p>
        </w:tc>
        <w:tc>
          <w:tcPr>
            <w:tcW w:w="2662" w:type="dxa"/>
          </w:tcPr>
          <w:p>
            <w:pPr>
              <w:rPr>
                <w:rFonts w:hint="eastAsia"/>
                <w:vertAlign w:val="baseline"/>
                <w:lang w:eastAsia="zh-CN"/>
              </w:rPr>
            </w:pPr>
            <w:r>
              <w:rPr>
                <w:rFonts w:hint="eastAsia"/>
                <w:vertAlign w:val="baseline"/>
                <w:lang w:eastAsia="zh-CN"/>
              </w:rPr>
              <w:t>手动启动活动式防火窗上的控制装置，检查防火窗开关功能且无卡阻现象。</w:t>
            </w:r>
          </w:p>
        </w:tc>
        <w:tc>
          <w:tcPr>
            <w:tcW w:w="900" w:type="dxa"/>
          </w:tcPr>
          <w:p>
            <w:pPr>
              <w:jc w:val="center"/>
              <w:rPr>
                <w:rFonts w:hint="eastAsia"/>
                <w:vertAlign w:val="baseline"/>
                <w:lang w:eastAsia="zh-CN"/>
              </w:rPr>
            </w:pPr>
            <w:r>
              <w:rPr>
                <w:rFonts w:hint="eastAsia"/>
                <w:vertAlign w:val="baseline"/>
                <w:lang w:eastAsia="zh-CN"/>
              </w:rPr>
              <w:t>每季</w:t>
            </w:r>
          </w:p>
        </w:tc>
        <w:tc>
          <w:tcPr>
            <w:tcW w:w="3038" w:type="dxa"/>
            <w:vAlign w:val="top"/>
          </w:tcPr>
          <w:p>
            <w:pPr>
              <w:jc w:val="center"/>
              <w:rPr>
                <w:rFonts w:hint="eastAsia"/>
                <w:vertAlign w:val="baseline"/>
                <w:lang w:eastAsia="zh-CN"/>
              </w:rPr>
            </w:pPr>
            <w:r>
              <w:rPr>
                <w:rFonts w:hint="eastAsia"/>
                <w:vertAlign w:val="baseline"/>
                <w:lang w:eastAsia="zh-CN"/>
              </w:rPr>
              <w:t>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Merge w:val="restart"/>
          </w:tcPr>
          <w:p>
            <w:pPr>
              <w:rPr>
                <w:rFonts w:hint="eastAsia"/>
                <w:vertAlign w:val="baseline"/>
                <w:lang w:eastAsia="zh-CN"/>
              </w:rPr>
            </w:pPr>
            <w:r>
              <w:rPr>
                <w:rFonts w:hint="eastAsia"/>
                <w:vertAlign w:val="baseline"/>
                <w:lang w:eastAsia="zh-CN"/>
              </w:rPr>
              <w:t>每年应对防火卷帘、防火门、防火窗的下列功能进行一次检查</w:t>
            </w:r>
          </w:p>
        </w:tc>
        <w:tc>
          <w:tcPr>
            <w:tcW w:w="2662" w:type="dxa"/>
          </w:tcPr>
          <w:p>
            <w:pPr>
              <w:rPr>
                <w:rFonts w:hint="eastAsia"/>
                <w:vertAlign w:val="baseline"/>
                <w:lang w:eastAsia="zh-CN"/>
              </w:rPr>
            </w:pPr>
            <w:r>
              <w:rPr>
                <w:rFonts w:hint="eastAsia"/>
                <w:vertAlign w:val="baseline"/>
                <w:lang w:eastAsia="zh-CN"/>
              </w:rPr>
              <w:t>防火卷帘控制器的火灾报警功能、自动控制功能、手动控制功能、故障报警功能、备用电源转换功能。</w:t>
            </w:r>
          </w:p>
        </w:tc>
        <w:tc>
          <w:tcPr>
            <w:tcW w:w="900" w:type="dxa"/>
          </w:tcPr>
          <w:p>
            <w:pPr>
              <w:jc w:val="center"/>
              <w:rPr>
                <w:rFonts w:hint="eastAsia"/>
                <w:vertAlign w:val="baseline"/>
                <w:lang w:eastAsia="zh-CN"/>
              </w:rPr>
            </w:pPr>
            <w:r>
              <w:rPr>
                <w:rFonts w:hint="eastAsia"/>
                <w:vertAlign w:val="baseline"/>
                <w:lang w:eastAsia="zh-CN"/>
              </w:rPr>
              <w:t>每年</w:t>
            </w:r>
          </w:p>
        </w:tc>
        <w:tc>
          <w:tcPr>
            <w:tcW w:w="3038" w:type="dxa"/>
            <w:vAlign w:val="top"/>
          </w:tcPr>
          <w:p>
            <w:pPr>
              <w:jc w:val="center"/>
              <w:rPr>
                <w:rFonts w:hint="eastAsia"/>
                <w:vertAlign w:val="baseline"/>
                <w:lang w:eastAsia="zh-CN"/>
              </w:rPr>
            </w:pPr>
            <w:r>
              <w:rPr>
                <w:rFonts w:hint="eastAsia"/>
                <w:vertAlign w:val="baseline"/>
                <w:lang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Merge w:val="continue"/>
          </w:tcPr>
          <w:p>
            <w:pPr>
              <w:rPr>
                <w:rFonts w:hint="eastAsia"/>
                <w:vertAlign w:val="baseline"/>
                <w:lang w:eastAsia="zh-CN"/>
              </w:rPr>
            </w:pPr>
          </w:p>
        </w:tc>
        <w:tc>
          <w:tcPr>
            <w:tcW w:w="2662" w:type="dxa"/>
          </w:tcPr>
          <w:p>
            <w:pPr>
              <w:rPr>
                <w:rFonts w:hint="eastAsia"/>
                <w:vertAlign w:val="baseline"/>
                <w:lang w:eastAsia="zh-CN"/>
              </w:rPr>
            </w:pPr>
            <w:r>
              <w:rPr>
                <w:rFonts w:hint="eastAsia"/>
                <w:vertAlign w:val="baseline"/>
                <w:lang w:eastAsia="zh-CN"/>
              </w:rPr>
              <w:t>常开式防火门火灾报警联动控制功能、消防控制室手动控制功能、现场手动控制功能。</w:t>
            </w:r>
          </w:p>
        </w:tc>
        <w:tc>
          <w:tcPr>
            <w:tcW w:w="900" w:type="dxa"/>
          </w:tcPr>
          <w:p>
            <w:pPr>
              <w:jc w:val="center"/>
              <w:rPr>
                <w:rFonts w:hint="eastAsia"/>
                <w:vertAlign w:val="baseline"/>
                <w:lang w:eastAsia="zh-CN"/>
              </w:rPr>
            </w:pPr>
            <w:r>
              <w:rPr>
                <w:rFonts w:hint="eastAsia"/>
                <w:vertAlign w:val="baseline"/>
                <w:lang w:eastAsia="zh-CN"/>
              </w:rPr>
              <w:t>每年</w:t>
            </w:r>
          </w:p>
        </w:tc>
        <w:tc>
          <w:tcPr>
            <w:tcW w:w="3038" w:type="dxa"/>
            <w:vAlign w:val="top"/>
          </w:tcPr>
          <w:p>
            <w:pPr>
              <w:jc w:val="center"/>
              <w:rPr>
                <w:rFonts w:hint="eastAsia"/>
                <w:vertAlign w:val="baseline"/>
                <w:lang w:eastAsia="zh-CN"/>
              </w:rPr>
            </w:pPr>
            <w:r>
              <w:rPr>
                <w:rFonts w:hint="eastAsia"/>
                <w:vertAlign w:val="baseline"/>
                <w:lang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Merge w:val="continue"/>
          </w:tcPr>
          <w:p>
            <w:pPr>
              <w:rPr>
                <w:rFonts w:hint="eastAsia"/>
                <w:vertAlign w:val="baseline"/>
                <w:lang w:eastAsia="zh-CN"/>
              </w:rPr>
            </w:pPr>
          </w:p>
        </w:tc>
        <w:tc>
          <w:tcPr>
            <w:tcW w:w="2662" w:type="dxa"/>
          </w:tcPr>
          <w:p>
            <w:pPr>
              <w:rPr>
                <w:rFonts w:hint="eastAsia"/>
                <w:vertAlign w:val="baseline"/>
                <w:lang w:eastAsia="zh-CN"/>
              </w:rPr>
            </w:pPr>
            <w:r>
              <w:rPr>
                <w:rFonts w:hint="eastAsia"/>
                <w:vertAlign w:val="baseline"/>
                <w:lang w:eastAsia="zh-CN"/>
              </w:rPr>
              <w:t>活动式防火窗火灾报警联动控制功能、消防控制室手动控制功能、现场手动控制功能。</w:t>
            </w:r>
          </w:p>
        </w:tc>
        <w:tc>
          <w:tcPr>
            <w:tcW w:w="900" w:type="dxa"/>
          </w:tcPr>
          <w:p>
            <w:pPr>
              <w:jc w:val="center"/>
              <w:rPr>
                <w:rFonts w:hint="eastAsia"/>
                <w:vertAlign w:val="baseline"/>
                <w:lang w:eastAsia="zh-CN"/>
              </w:rPr>
            </w:pPr>
            <w:r>
              <w:rPr>
                <w:rFonts w:hint="eastAsia"/>
                <w:vertAlign w:val="baseline"/>
                <w:lang w:eastAsia="zh-CN"/>
              </w:rPr>
              <w:t>每年</w:t>
            </w:r>
          </w:p>
        </w:tc>
        <w:tc>
          <w:tcPr>
            <w:tcW w:w="3038" w:type="dxa"/>
            <w:vAlign w:val="top"/>
          </w:tcPr>
          <w:p>
            <w:pPr>
              <w:jc w:val="center"/>
              <w:rPr>
                <w:rFonts w:hint="eastAsia"/>
                <w:vertAlign w:val="baseline"/>
                <w:lang w:eastAsia="zh-CN"/>
              </w:rPr>
            </w:pPr>
            <w:r>
              <w:rPr>
                <w:rFonts w:hint="eastAsia"/>
                <w:vertAlign w:val="baseline"/>
                <w:lang w:eastAsia="zh-CN"/>
              </w:rPr>
              <w:t>每年</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default" w:ascii="宋体" w:hAnsi="宋体" w:eastAsia="宋体" w:cs="宋体"/>
          <w:bCs w:val="0"/>
          <w:kern w:val="0"/>
          <w:sz w:val="24"/>
          <w:szCs w:val="24"/>
          <w:lang w:val="en-US" w:eastAsia="zh-CN" w:bidi="zh-CN"/>
        </w:rPr>
      </w:pPr>
      <w:bookmarkStart w:id="17" w:name="_Toc28557"/>
      <w:r>
        <w:rPr>
          <w:rFonts w:hint="eastAsia" w:ascii="宋体" w:hAnsi="宋体" w:eastAsia="宋体" w:cs="宋体"/>
          <w:bCs w:val="0"/>
          <w:kern w:val="0"/>
          <w:sz w:val="24"/>
          <w:szCs w:val="24"/>
          <w:lang w:val="en-US" w:eastAsia="zh-CN" w:bidi="zh-CN"/>
        </w:rPr>
        <w:t>（九）、</w:t>
      </w:r>
      <w:r>
        <w:rPr>
          <w:rFonts w:hint="eastAsia"/>
          <w:vertAlign w:val="baseline"/>
          <w:lang w:eastAsia="zh-CN"/>
        </w:rPr>
        <w:t>灭火器系统</w:t>
      </w:r>
      <w:r>
        <w:rPr>
          <w:rFonts w:hint="eastAsia"/>
          <w:vertAlign w:val="baseline"/>
          <w:lang w:val="en-US" w:eastAsia="zh-CN"/>
        </w:rPr>
        <w:t>维保计划</w:t>
      </w:r>
      <w:bookmarkEnd w:id="17"/>
    </w:p>
    <w:tbl>
      <w:tblPr>
        <w:tblStyle w:val="14"/>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90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vertAlign w:val="baseline"/>
              </w:rPr>
            </w:pPr>
            <w:r>
              <w:rPr>
                <w:rFonts w:hint="eastAsia"/>
                <w:vertAlign w:val="baseline"/>
                <w:lang w:eastAsia="zh-CN"/>
              </w:rPr>
              <w:t>灭火器系统</w:t>
            </w:r>
          </w:p>
        </w:tc>
        <w:tc>
          <w:tcPr>
            <w:tcW w:w="3938" w:type="dxa"/>
            <w:gridSpan w:val="2"/>
          </w:tcPr>
          <w:p>
            <w:pPr>
              <w:rPr>
                <w:rFonts w:hint="eastAsia" w:ascii="Calibri" w:hAnsi="Calibri" w:eastAsia="宋体" w:cs="Times New Roman"/>
                <w:kern w:val="2"/>
                <w:sz w:val="21"/>
                <w:szCs w:val="24"/>
                <w:vertAlign w:val="baseline"/>
                <w:lang w:val="en-US" w:eastAsia="zh-CN" w:bidi="ar-SA"/>
              </w:rPr>
            </w:pPr>
            <w:r>
              <w:rPr>
                <w:rFonts w:hint="eastAsia"/>
                <w:vertAlign w:val="baseline"/>
                <w:lang w:eastAsia="zh-CN"/>
              </w:rPr>
              <w:t>依据：建筑灭火器配置验收及检查规范</w:t>
            </w:r>
            <w:r>
              <w:rPr>
                <w:rFonts w:hint="eastAsia"/>
                <w:vertAlign w:val="baseline"/>
                <w:lang w:val="en-US" w:eastAsia="zh-CN"/>
              </w:rPr>
              <w:t>GB50444-2008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vAlign w:val="top"/>
          </w:tcPr>
          <w:p>
            <w:pPr>
              <w:rPr>
                <w:rFonts w:hint="eastAsia"/>
                <w:vertAlign w:val="baseline"/>
                <w:lang w:eastAsia="zh-CN"/>
              </w:rPr>
            </w:pPr>
            <w:r>
              <w:rPr>
                <w:rFonts w:hint="eastAsia"/>
                <w:vertAlign w:val="baseline"/>
                <w:lang w:eastAsia="zh-CN"/>
              </w:rPr>
              <w:t>工作内容</w:t>
            </w:r>
          </w:p>
        </w:tc>
        <w:tc>
          <w:tcPr>
            <w:tcW w:w="900" w:type="dxa"/>
            <w:vAlign w:val="top"/>
          </w:tcPr>
          <w:p>
            <w:pPr>
              <w:jc w:val="center"/>
              <w:rPr>
                <w:rFonts w:hint="eastAsia"/>
                <w:vertAlign w:val="baseline"/>
                <w:lang w:eastAsia="zh-CN"/>
              </w:rPr>
            </w:pPr>
            <w:r>
              <w:rPr>
                <w:rFonts w:hint="eastAsia"/>
                <w:vertAlign w:val="baseline"/>
                <w:lang w:eastAsia="zh-CN"/>
              </w:rPr>
              <w:t>周期</w:t>
            </w:r>
          </w:p>
        </w:tc>
        <w:tc>
          <w:tcPr>
            <w:tcW w:w="3038" w:type="dxa"/>
            <w:vAlign w:val="top"/>
          </w:tcPr>
          <w:p>
            <w:pPr>
              <w:jc w:val="center"/>
              <w:rPr>
                <w:rFonts w:hint="eastAsia"/>
                <w:vertAlign w:val="baseline"/>
                <w:lang w:val="en-US" w:eastAsia="zh-CN"/>
              </w:rPr>
            </w:pPr>
            <w:r>
              <w:rPr>
                <w:rFonts w:hint="eastAsia"/>
                <w:vertAlign w:val="baseline"/>
                <w:lang w:eastAsia="zh-CN"/>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灭火器是否防止在配置图表规定的设置位置</w:t>
            </w:r>
          </w:p>
        </w:tc>
        <w:tc>
          <w:tcPr>
            <w:tcW w:w="900" w:type="dxa"/>
          </w:tcPr>
          <w:p>
            <w:pPr>
              <w:jc w:val="center"/>
              <w:rPr>
                <w:rFonts w:hint="eastAsia" w:eastAsia="宋体"/>
                <w:vertAlign w:val="baseline"/>
                <w:lang w:eastAsia="zh-CN"/>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灭火器的落地、托架、挂钩等设置方式是否符合配置设计要求。手提式灭火器的挂钩、托架安装后是否能承受一定的静荷载，并不出现松动、脱落、断裂的明线变形</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灭火器的铭牌是否朝外，并且器头宜向上</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灭火器的类型、规格、灭火级别和配置数量是否符合配置设计要求</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灭火器配置场所的使用性质，包括可燃物的种类和物态等，是否发生变化</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灭火器是否达到送修条件和维修期限</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灭火器是否达到报废条件和报废期限</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室外灭火器是否有防雨、防晒等保护措施</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灭火器周围是否存在障碍物、遮挡、拴系等影响取用的现象</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灭火器箱是否上锁，箱内是否干燥、清洁</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特殊场所中灭火器的保护措施是否完好</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灭火器铭牌是否无残缺，并清晰明了</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灭火器铭牌上关于灭火剂、驱动气体的种类、充装压力、总质量、灭火级别、制造厂名和生产日期或维修日期等标志及操作说明是否齐全</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eastAsia="宋体"/>
                <w:vertAlign w:val="baseline"/>
                <w:lang w:eastAsia="zh-CN"/>
              </w:rPr>
            </w:pPr>
            <w:r>
              <w:rPr>
                <w:rFonts w:hint="eastAsia"/>
                <w:vertAlign w:val="baseline"/>
                <w:lang w:eastAsia="zh-CN"/>
              </w:rPr>
              <w:t>灭火器的铅封、销闩等保险装置是否未损坏或遗失</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vertAlign w:val="baseline"/>
                <w:lang w:eastAsia="zh-CN"/>
              </w:rPr>
            </w:pPr>
            <w:r>
              <w:rPr>
                <w:rFonts w:hint="eastAsia"/>
                <w:vertAlign w:val="baseline"/>
                <w:lang w:eastAsia="zh-CN"/>
              </w:rPr>
              <w:t>灭火器的筒体是否无明显的损伤（磕伤、划伤）、缺陷、锈蚀（特别是筒底和焊接）、泄露</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vertAlign w:val="baseline"/>
                <w:lang w:eastAsia="zh-CN"/>
              </w:rPr>
            </w:pPr>
            <w:r>
              <w:rPr>
                <w:rFonts w:hint="eastAsia"/>
                <w:vertAlign w:val="baseline"/>
                <w:lang w:eastAsia="zh-CN"/>
              </w:rPr>
              <w:t>灭火器喷射软管是否完好、无明显龟裂，喷嘴不堵塞</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vertAlign w:val="baseline"/>
                <w:lang w:eastAsia="zh-CN"/>
              </w:rPr>
            </w:pPr>
            <w:r>
              <w:rPr>
                <w:rFonts w:hint="eastAsia"/>
                <w:vertAlign w:val="baseline"/>
                <w:lang w:eastAsia="zh-CN"/>
              </w:rPr>
              <w:t>灭火器的驱动气体压力是否在工作压力范围内（贮压式灭火器查看压力指示器是否指示在绿区范围内，二氧化碳灭火器和储气瓶式灭火器可用称重法检查）</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vertAlign w:val="baseline"/>
                <w:lang w:eastAsia="zh-CN"/>
              </w:rPr>
            </w:pPr>
            <w:r>
              <w:rPr>
                <w:rFonts w:hint="eastAsia"/>
                <w:vertAlign w:val="baseline"/>
                <w:lang w:eastAsia="zh-CN"/>
              </w:rPr>
              <w:t>灭火器的零部件是否齐全，并且无松动、脱落或损伤现象</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rPr>
                <w:rFonts w:hint="eastAsia"/>
                <w:vertAlign w:val="baseline"/>
                <w:lang w:eastAsia="zh-CN"/>
              </w:rPr>
            </w:pPr>
            <w:r>
              <w:rPr>
                <w:rFonts w:hint="eastAsia"/>
                <w:vertAlign w:val="baseline"/>
                <w:lang w:eastAsia="zh-CN"/>
              </w:rPr>
              <w:t>灭火器是否未开启、喷射过</w:t>
            </w:r>
          </w:p>
        </w:tc>
        <w:tc>
          <w:tcPr>
            <w:tcW w:w="900" w:type="dxa"/>
          </w:tcPr>
          <w:p>
            <w:pPr>
              <w:jc w:val="center"/>
              <w:rPr>
                <w:vertAlign w:val="baseline"/>
              </w:rPr>
            </w:pPr>
            <w:r>
              <w:rPr>
                <w:rFonts w:hint="eastAsia"/>
                <w:vertAlign w:val="baseline"/>
                <w:lang w:eastAsia="zh-CN"/>
              </w:rPr>
              <w:t>每月</w:t>
            </w:r>
          </w:p>
        </w:tc>
        <w:tc>
          <w:tcPr>
            <w:tcW w:w="3038" w:type="dxa"/>
            <w:vAlign w:val="top"/>
          </w:tcPr>
          <w:p>
            <w:pPr>
              <w:jc w:val="center"/>
              <w:rPr>
                <w:vertAlign w:val="baseline"/>
              </w:rPr>
            </w:pPr>
            <w:r>
              <w:rPr>
                <w:rFonts w:hint="eastAsia"/>
                <w:vertAlign w:val="baseline"/>
                <w:lang w:eastAsia="zh-CN"/>
              </w:rPr>
              <w:t>每月</w:t>
            </w:r>
          </w:p>
        </w:tc>
      </w:tr>
    </w:tbl>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pStyle w:val="1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bCs w:val="0"/>
          <w:kern w:val="0"/>
          <w:sz w:val="24"/>
          <w:szCs w:val="24"/>
          <w:lang w:val="en-US" w:eastAsia="zh-CN" w:bidi="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rFonts w:hint="eastAsia" w:ascii="宋体" w:hAnsi="宋体" w:cs="宋体"/>
          <w:b w:val="0"/>
          <w:bCs w:val="0"/>
          <w:sz w:val="24"/>
          <w:szCs w:val="24"/>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bookmarkStart w:id="18" w:name="_GoBack"/>
    <w:bookmarkEnd w:id="1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9A09"/>
    <w:multiLevelType w:val="multilevel"/>
    <w:tmpl w:val="9C699A09"/>
    <w:lvl w:ilvl="0" w:tentative="0">
      <w:start w:val="1"/>
      <w:numFmt w:val="chineseCountingThousand"/>
      <w:pStyle w:val="3"/>
      <w:suff w:val="space"/>
      <w:lvlText w:val="第%1章"/>
      <w:lvlJc w:val="center"/>
      <w:pPr>
        <w:ind w:left="2264" w:firstLine="288"/>
      </w:pPr>
      <w:rPr>
        <w:rFonts w:hint="eastAsia"/>
        <w:lang w:val="en-US"/>
      </w:rPr>
    </w:lvl>
    <w:lvl w:ilvl="1" w:tentative="0">
      <w:start w:val="1"/>
      <w:numFmt w:val="decimal"/>
      <w:isLgl/>
      <w:suff w:val="space"/>
      <w:lvlText w:val="%1.%2"/>
      <w:lvlJc w:val="left"/>
      <w:pPr>
        <w:ind w:left="71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ABB30B91"/>
    <w:multiLevelType w:val="singleLevel"/>
    <w:tmpl w:val="ABB30B91"/>
    <w:lvl w:ilvl="0" w:tentative="0">
      <w:start w:val="8"/>
      <w:numFmt w:val="decimal"/>
      <w:suff w:val="space"/>
      <w:lvlText w:val="%1."/>
      <w:lvlJc w:val="left"/>
    </w:lvl>
  </w:abstractNum>
  <w:abstractNum w:abstractNumId="2">
    <w:nsid w:val="63F0D123"/>
    <w:multiLevelType w:val="singleLevel"/>
    <w:tmpl w:val="63F0D123"/>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zdkYzNmM2FkY2Q1MjNlNTBmMjhlN2JjNjNhYWEifQ=="/>
  </w:docVars>
  <w:rsids>
    <w:rsidRoot w:val="447C13CD"/>
    <w:rsid w:val="007F4AD2"/>
    <w:rsid w:val="01FC2B42"/>
    <w:rsid w:val="05272D5D"/>
    <w:rsid w:val="056D3492"/>
    <w:rsid w:val="05F05590"/>
    <w:rsid w:val="091D7025"/>
    <w:rsid w:val="0A9D21CB"/>
    <w:rsid w:val="0B3F0156"/>
    <w:rsid w:val="0E2A6ACA"/>
    <w:rsid w:val="10853480"/>
    <w:rsid w:val="128B14A3"/>
    <w:rsid w:val="16B544AE"/>
    <w:rsid w:val="1A044015"/>
    <w:rsid w:val="1F813B73"/>
    <w:rsid w:val="20FA7C86"/>
    <w:rsid w:val="21D144EF"/>
    <w:rsid w:val="23641FE9"/>
    <w:rsid w:val="270D62F6"/>
    <w:rsid w:val="297513AB"/>
    <w:rsid w:val="2A8940C2"/>
    <w:rsid w:val="2AD421EC"/>
    <w:rsid w:val="2C5D5807"/>
    <w:rsid w:val="2DA92261"/>
    <w:rsid w:val="2EE205A6"/>
    <w:rsid w:val="2FC67A85"/>
    <w:rsid w:val="35CA46F7"/>
    <w:rsid w:val="38E30E42"/>
    <w:rsid w:val="3CEB41A1"/>
    <w:rsid w:val="3E0B1043"/>
    <w:rsid w:val="414F3C84"/>
    <w:rsid w:val="43C65E45"/>
    <w:rsid w:val="447C13CD"/>
    <w:rsid w:val="45B778DE"/>
    <w:rsid w:val="467D0B27"/>
    <w:rsid w:val="47DC3450"/>
    <w:rsid w:val="480D1A37"/>
    <w:rsid w:val="48A638F3"/>
    <w:rsid w:val="4A080090"/>
    <w:rsid w:val="50EB7DD1"/>
    <w:rsid w:val="540D555F"/>
    <w:rsid w:val="565707A7"/>
    <w:rsid w:val="578F4217"/>
    <w:rsid w:val="5B0454F3"/>
    <w:rsid w:val="5B276195"/>
    <w:rsid w:val="5C0C4088"/>
    <w:rsid w:val="6069213C"/>
    <w:rsid w:val="67256946"/>
    <w:rsid w:val="6CE514C6"/>
    <w:rsid w:val="6D535020"/>
    <w:rsid w:val="6D6D06FE"/>
    <w:rsid w:val="6FB055E7"/>
    <w:rsid w:val="72E85665"/>
    <w:rsid w:val="7A3E0F90"/>
    <w:rsid w:val="7FFF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snapToGrid/>
      <w:spacing w:line="360" w:lineRule="auto"/>
      <w:ind w:left="2262" w:firstLine="289"/>
      <w:jc w:val="center"/>
      <w:outlineLvl w:val="0"/>
    </w:pPr>
    <w:rPr>
      <w:rFonts w:ascii="Times New Roman" w:hAnsi="Times New Roman" w:eastAsia="宋体" w:cs="Times New Roman"/>
      <w:b/>
      <w:bCs/>
      <w:kern w:val="44"/>
      <w:sz w:val="36"/>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7"/>
    <w:unhideWhenUsed/>
    <w:qFormat/>
    <w:uiPriority w:val="0"/>
    <w:pPr>
      <w:keepNext w:val="0"/>
      <w:keepLines w:val="0"/>
      <w:adjustRightInd/>
      <w:snapToGrid/>
      <w:spacing w:beforeLines="0" w:beforeAutospacing="0" w:afterLines="0" w:afterAutospacing="0" w:line="360" w:lineRule="auto"/>
      <w:jc w:val="center"/>
      <w:outlineLvl w:val="2"/>
    </w:pPr>
    <w:rPr>
      <w:rFonts w:ascii="Times New Roman" w:hAnsi="Times New Roman" w:eastAsia="宋体" w:cs="Times New Roman"/>
      <w:b/>
      <w:sz w:val="30"/>
    </w:rPr>
  </w:style>
  <w:style w:type="paragraph" w:styleId="6">
    <w:name w:val="heading 4"/>
    <w:basedOn w:val="1"/>
    <w:next w:val="1"/>
    <w:unhideWhenUsed/>
    <w:qFormat/>
    <w:uiPriority w:val="0"/>
    <w:pPr>
      <w:keepNext/>
      <w:keepLines/>
      <w:spacing w:beforeLines="0" w:beforeAutospacing="0" w:afterLines="0" w:afterAutospacing="0" w:line="360" w:lineRule="auto"/>
      <w:ind w:firstLine="723" w:firstLineChars="200"/>
      <w:outlineLvl w:val="3"/>
    </w:pPr>
    <w:rPr>
      <w:rFonts w:ascii="Arial" w:hAnsi="Arial" w:eastAsia="宋体"/>
      <w:b/>
      <w:sz w:val="28"/>
    </w:rPr>
  </w:style>
  <w:style w:type="paragraph" w:styleId="7">
    <w:name w:val="heading 5"/>
    <w:basedOn w:val="1"/>
    <w:next w:val="1"/>
    <w:unhideWhenUsed/>
    <w:qFormat/>
    <w:uiPriority w:val="0"/>
    <w:pPr>
      <w:keepNext/>
      <w:keepLines/>
      <w:spacing w:beforeLines="0" w:beforeAutospacing="0" w:afterLines="0" w:afterAutospacing="0" w:line="360" w:lineRule="auto"/>
      <w:outlineLvl w:val="4"/>
    </w:pPr>
    <w:rPr>
      <w:rFonts w:ascii="宋体" w:hAnsi="宋体" w:eastAsia="宋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8">
    <w:name w:val="Plain Text"/>
    <w:basedOn w:val="1"/>
    <w:qFormat/>
    <w:uiPriority w:val="0"/>
    <w:rPr>
      <w:rFonts w:ascii="宋体" w:hAnsi="Courier New"/>
      <w:kern w:val="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3"/>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rPr>
  </w:style>
  <w:style w:type="character" w:customStyle="1" w:styleId="17">
    <w:name w:val="标题 3 Char"/>
    <w:link w:val="5"/>
    <w:qFormat/>
    <w:uiPriority w:val="0"/>
    <w:rPr>
      <w:rFonts w:ascii="Times New Roman" w:hAnsi="Times New Roman" w:eastAsia="宋体" w:cs="Times New Roman"/>
      <w:b/>
      <w:sz w:val="30"/>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Heading #5|1"/>
    <w:basedOn w:val="1"/>
    <w:qFormat/>
    <w:uiPriority w:val="0"/>
    <w:pPr>
      <w:widowControl w:val="0"/>
      <w:shd w:val="clear" w:color="auto" w:fill="auto"/>
      <w:spacing w:after="220" w:line="331" w:lineRule="auto"/>
      <w:outlineLvl w:val="4"/>
    </w:pPr>
    <w:rPr>
      <w:rFonts w:ascii="宋体" w:hAnsi="宋体" w:eastAsia="宋体" w:cs="宋体"/>
      <w:b/>
      <w:bCs/>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7224</Words>
  <Characters>7506</Characters>
  <Lines>0</Lines>
  <Paragraphs>0</Paragraphs>
  <TotalTime>2</TotalTime>
  <ScaleCrop>false</ScaleCrop>
  <LinksUpToDate>false</LinksUpToDate>
  <CharactersWithSpaces>7605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2018-06-26T00:29:00Z</dcterms:created>
  <dc:creator>想1418729279</dc:creator>
  <cp:lastModifiedBy>李佳琦</cp:lastModifiedBy>
  <cp:lastPrinted>2023-03-10T02:00:00Z</cp:lastPrinted>
  <dcterms:modified xsi:type="dcterms:W3CDTF">2023-08-16T02:21:45Z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6E49DC692A7B4E3E8381889E3DAAD6C6_13</vt:lpwstr>
  </property>
</Properties>
</file>