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360" w:lineRule="auto"/>
        <w:jc w:val="center"/>
        <w:rPr>
          <w:sz w:val="32"/>
        </w:rPr>
      </w:pPr>
      <w:r>
        <w:rPr>
          <w:rFonts w:hint="eastAsia"/>
          <w:sz w:val="32"/>
        </w:rPr>
        <w:t>通辽市医院新院区有线网络产品采购意向</w:t>
      </w:r>
    </w:p>
    <w:p>
      <w:pPr>
        <w:pStyle w:val="3"/>
        <w:adjustRightInd w:val="0"/>
        <w:snapToGrid w:val="0"/>
        <w:spacing w:before="0" w:after="0" w:line="360" w:lineRule="auto"/>
        <w:rPr>
          <w:sz w:val="24"/>
        </w:rPr>
      </w:pPr>
      <w:r>
        <w:rPr>
          <w:sz w:val="24"/>
        </w:rPr>
        <w:t>一、</w:t>
      </w:r>
      <w:r>
        <w:rPr>
          <w:rFonts w:hint="eastAsia"/>
          <w:sz w:val="24"/>
        </w:rPr>
        <w:t>医院现状及背景情况</w:t>
      </w:r>
    </w:p>
    <w:p>
      <w:pPr>
        <w:pStyle w:val="16"/>
        <w:jc w:val="both"/>
        <w:rPr>
          <w:rFonts w:ascii="宋体" w:hAnsi="宋体" w:eastAsia="宋体"/>
          <w:kern w:val="0"/>
          <w:sz w:val="24"/>
          <w:szCs w:val="24"/>
        </w:rPr>
      </w:pPr>
      <w:r>
        <w:rPr>
          <w:rFonts w:ascii="宋体" w:hAnsi="宋体" w:eastAsia="宋体"/>
          <w:kern w:val="0"/>
          <w:sz w:val="24"/>
          <w:szCs w:val="24"/>
        </w:rPr>
        <w:t>通辽市医院位于</w:t>
      </w:r>
      <w:r>
        <w:rPr>
          <w:rFonts w:hint="eastAsia" w:ascii="宋体" w:hAnsi="宋体" w:eastAsia="宋体"/>
          <w:kern w:val="0"/>
          <w:sz w:val="24"/>
          <w:szCs w:val="24"/>
        </w:rPr>
        <w:t>科尔沁大街东668号，始建于1950年，是通辽市最大的一所集医疗、科研、教学、保健、康复、体检为一体的国家三级甲等综合公立医院。医院占地面积8万平方米，建筑面积9.1万平方米，开放床位1505张，年门诊量百万余人次，收治住院病人10万余人次，手术量2万余台例。医院规模已经无法满足通辽市人民寻医就诊的需求，并且现网网络、安全及双活数据中心等设备已经运行十余年，进入故障高发期。</w:t>
      </w:r>
    </w:p>
    <w:p>
      <w:pPr>
        <w:pStyle w:val="16"/>
        <w:jc w:val="both"/>
        <w:rPr>
          <w:rFonts w:ascii="宋体" w:hAnsi="宋体" w:eastAsia="宋体"/>
          <w:kern w:val="0"/>
          <w:sz w:val="24"/>
          <w:szCs w:val="24"/>
        </w:rPr>
      </w:pPr>
      <w:r>
        <w:rPr>
          <w:rFonts w:hint="eastAsia" w:ascii="宋体" w:hAnsi="宋体" w:eastAsia="宋体"/>
          <w:kern w:val="0"/>
          <w:sz w:val="24"/>
          <w:szCs w:val="24"/>
        </w:rPr>
        <w:t>通辽市医院新院区项目正在建设中，位于通辽市经济技术开发区，清河大街与霍林郭勒路交汇处西北角，占地面积 14.97 万平方米，总建筑面积 26.1 万平方米（地上 21.1 万平方米，地下 5 万平方米），建设门诊医技综合楼（1 栋）、病房楼（4 栋）、感染病房楼（1 栋）及科研楼（1 栋）共 7 栋楼宇，规划床位约2000 张。因原有信息化设备性能不足且运行时间过长，无法利旧到新院区继续使用，本次计划在新院区新采购信息化相关设备。</w:t>
      </w:r>
    </w:p>
    <w:p>
      <w:pPr>
        <w:pStyle w:val="3"/>
        <w:adjustRightInd w:val="0"/>
        <w:snapToGrid w:val="0"/>
        <w:spacing w:before="0" w:after="0" w:line="360" w:lineRule="auto"/>
        <w:rPr>
          <w:sz w:val="24"/>
        </w:rPr>
      </w:pPr>
      <w:r>
        <w:rPr>
          <w:rFonts w:hint="eastAsia"/>
          <w:sz w:val="24"/>
        </w:rPr>
        <w:t>二</w:t>
      </w:r>
      <w:r>
        <w:rPr>
          <w:sz w:val="24"/>
        </w:rPr>
        <w:t>、</w:t>
      </w:r>
      <w:r>
        <w:rPr>
          <w:rFonts w:hint="eastAsia"/>
          <w:sz w:val="24"/>
        </w:rPr>
        <w:t>项目建设目标</w:t>
      </w:r>
    </w:p>
    <w:p>
      <w:pPr>
        <w:pStyle w:val="16"/>
        <w:jc w:val="both"/>
        <w:rPr>
          <w:rFonts w:ascii="宋体" w:hAnsi="宋体" w:eastAsia="宋体"/>
          <w:kern w:val="0"/>
          <w:sz w:val="24"/>
          <w:szCs w:val="24"/>
        </w:rPr>
      </w:pPr>
      <w:r>
        <w:rPr>
          <w:rFonts w:hint="eastAsia" w:ascii="宋体" w:hAnsi="宋体" w:eastAsia="宋体"/>
          <w:kern w:val="0"/>
          <w:sz w:val="24"/>
          <w:szCs w:val="24"/>
        </w:rPr>
        <w:t>通过本次项目建设，通辽市医院</w:t>
      </w:r>
      <w:r>
        <w:rPr>
          <w:rFonts w:ascii="宋体" w:hAnsi="宋体" w:eastAsia="宋体"/>
          <w:kern w:val="0"/>
          <w:sz w:val="24"/>
          <w:szCs w:val="24"/>
        </w:rPr>
        <w:t>将</w:t>
      </w:r>
      <w:r>
        <w:rPr>
          <w:rFonts w:hint="eastAsia" w:ascii="宋体" w:hAnsi="宋体" w:eastAsia="宋体"/>
          <w:kern w:val="0"/>
          <w:sz w:val="24"/>
          <w:szCs w:val="24"/>
        </w:rPr>
        <w:t>实现数字化、智能化和协同化的医疗服务。本次建设结合网络、安全、</w:t>
      </w:r>
      <w:r>
        <w:rPr>
          <w:rFonts w:ascii="宋体" w:hAnsi="宋体" w:eastAsia="宋体"/>
          <w:kern w:val="0"/>
          <w:sz w:val="24"/>
          <w:szCs w:val="24"/>
        </w:rPr>
        <w:t>信息化业务系统</w:t>
      </w:r>
      <w:r>
        <w:rPr>
          <w:rFonts w:hint="eastAsia" w:ascii="宋体" w:hAnsi="宋体" w:eastAsia="宋体"/>
          <w:kern w:val="0"/>
          <w:sz w:val="24"/>
          <w:szCs w:val="24"/>
        </w:rPr>
        <w:t>、数据库、机房建设、智能导诊等基础设施，以及可靠性、可管理性、可扩展性、高性能等特殊性进行综合考虑，对通辽市医院基础信息化进行建设，将建设成为高质量医院、诚信医院、和谐医院、老百姓满意的通辽市医院。</w:t>
      </w:r>
    </w:p>
    <w:p>
      <w:pPr>
        <w:pStyle w:val="16"/>
        <w:jc w:val="both"/>
        <w:rPr>
          <w:rFonts w:ascii="宋体" w:hAnsi="宋体" w:eastAsia="宋体"/>
          <w:kern w:val="0"/>
          <w:sz w:val="24"/>
          <w:szCs w:val="24"/>
        </w:rPr>
      </w:pPr>
      <w:r>
        <w:rPr>
          <w:rFonts w:hint="eastAsia" w:ascii="宋体" w:hAnsi="宋体" w:eastAsia="宋体"/>
          <w:kern w:val="0"/>
          <w:sz w:val="24"/>
          <w:szCs w:val="24"/>
        </w:rPr>
        <w:t>本项目有线网络建设包括部署内外网核心、汇聚和接入三层交换机以及SDN平台，搭建一个高效、稳定的通辽市医院有线网络。其中核心网络将作为主干网络，处理大量数据流量和网络传输；汇聚网络将连接各个楼宇，实现数据传输和数据转发；接入网络将为科室和终端设备提供稳定的网络连接。引入SDN平台实现网络的自动化管理和优化，提高网络的灵活性和可扩展性。</w:t>
      </w:r>
    </w:p>
    <w:p>
      <w:pPr>
        <w:pStyle w:val="16"/>
        <w:jc w:val="both"/>
        <w:rPr>
          <w:rFonts w:ascii="宋体" w:hAnsi="宋体" w:eastAsia="宋体"/>
          <w:kern w:val="0"/>
          <w:sz w:val="24"/>
          <w:szCs w:val="24"/>
        </w:rPr>
      </w:pPr>
      <w:r>
        <w:rPr>
          <w:rFonts w:hint="eastAsia" w:ascii="宋体" w:hAnsi="宋体" w:eastAsia="宋体"/>
          <w:kern w:val="0"/>
          <w:sz w:val="24"/>
          <w:szCs w:val="24"/>
        </w:rPr>
        <w:t>对双活数据中心平台层搭建，部署满足三级等保设备，部署内外网服务器及存储设备，包括内网管理软件部署服务器、虚拟化服务器（含虚拟化软件）、关键业务服务器（双机）、PACS存储、光纤交换机、全闪双活存储、备份一体机及S</w:t>
      </w:r>
      <w:r>
        <w:rPr>
          <w:rFonts w:ascii="宋体" w:hAnsi="宋体" w:eastAsia="宋体"/>
          <w:kern w:val="0"/>
          <w:sz w:val="24"/>
          <w:szCs w:val="24"/>
        </w:rPr>
        <w:t>DN</w:t>
      </w:r>
      <w:r>
        <w:rPr>
          <w:rFonts w:hint="eastAsia" w:ascii="宋体" w:hAnsi="宋体" w:eastAsia="宋体"/>
          <w:kern w:val="0"/>
          <w:sz w:val="24"/>
          <w:szCs w:val="24"/>
        </w:rPr>
        <w:t>平台、负载均衡及外网超融合平台（含软件）等设备、老院区数据迁移等。</w:t>
      </w:r>
    </w:p>
    <w:p>
      <w:pPr>
        <w:pStyle w:val="16"/>
        <w:jc w:val="both"/>
        <w:rPr>
          <w:rFonts w:ascii="宋体" w:hAnsi="宋体" w:eastAsia="宋体"/>
          <w:kern w:val="0"/>
          <w:sz w:val="24"/>
          <w:szCs w:val="24"/>
        </w:rPr>
      </w:pPr>
      <w:r>
        <w:rPr>
          <w:rFonts w:hint="eastAsia" w:ascii="宋体" w:hAnsi="宋体" w:eastAsia="宋体"/>
          <w:kern w:val="0"/>
          <w:sz w:val="24"/>
          <w:szCs w:val="24"/>
        </w:rPr>
        <w:t>方案依照“一体化规划设计”的原则，将通辽市医院网络与数据中心网络融合，构建内网、外网，实现多网统一管理，简化运维难度，丰富管理维度，辅助实现降本增效。将通辽市医院两个机房做本地双活数据中心，在体检中心建设灾备中心，从而整体完成两地三中心布局，保证一套业务系统，共库运行，业务永续，实现一院多区统一管理。</w:t>
      </w:r>
    </w:p>
    <w:p>
      <w:pPr>
        <w:pStyle w:val="3"/>
        <w:adjustRightInd w:val="0"/>
        <w:snapToGrid w:val="0"/>
        <w:spacing w:before="0" w:after="0" w:line="360" w:lineRule="auto"/>
        <w:rPr>
          <w:sz w:val="24"/>
        </w:rPr>
      </w:pPr>
      <w:r>
        <w:rPr>
          <w:rFonts w:hint="eastAsia"/>
          <w:sz w:val="24"/>
        </w:rPr>
        <w:t>三</w:t>
      </w:r>
      <w:r>
        <w:rPr>
          <w:sz w:val="24"/>
        </w:rPr>
        <w:t>、</w:t>
      </w:r>
      <w:r>
        <w:rPr>
          <w:rFonts w:hint="eastAsia"/>
          <w:sz w:val="24"/>
        </w:rPr>
        <w:t>项目建设原则</w:t>
      </w:r>
    </w:p>
    <w:p>
      <w:pPr>
        <w:pStyle w:val="16"/>
        <w:jc w:val="both"/>
        <w:rPr>
          <w:rFonts w:ascii="宋体" w:hAnsi="宋体" w:eastAsia="宋体"/>
          <w:kern w:val="0"/>
          <w:sz w:val="24"/>
          <w:szCs w:val="24"/>
        </w:rPr>
      </w:pPr>
      <w:r>
        <w:rPr>
          <w:rFonts w:hint="eastAsia" w:ascii="宋体" w:hAnsi="宋体" w:eastAsia="宋体"/>
          <w:kern w:val="0"/>
          <w:sz w:val="24"/>
          <w:szCs w:val="24"/>
        </w:rPr>
        <w:t>1、针对性：应针对通辽市医院具体情况和实际需求，充分利用现有资源，做到建设规划的针对性，以达到满足业务的需要。</w:t>
      </w:r>
    </w:p>
    <w:p>
      <w:pPr>
        <w:pStyle w:val="16"/>
        <w:jc w:val="both"/>
        <w:rPr>
          <w:rFonts w:ascii="宋体" w:hAnsi="宋体" w:eastAsia="宋体"/>
          <w:kern w:val="0"/>
          <w:sz w:val="24"/>
          <w:szCs w:val="24"/>
        </w:rPr>
      </w:pPr>
      <w:r>
        <w:rPr>
          <w:rFonts w:hint="eastAsia" w:ascii="宋体" w:hAnsi="宋体" w:eastAsia="宋体"/>
          <w:kern w:val="0"/>
          <w:sz w:val="24"/>
          <w:szCs w:val="24"/>
        </w:rPr>
        <w:t>2、先进性：采用各类产品和技术应具有一定的先进性和创新性，能够代表当今技术发展的趋势，并确保系统在相当长的一段时间内具备领先性，所以当前规划应具有先进性。</w:t>
      </w:r>
    </w:p>
    <w:p>
      <w:pPr>
        <w:pStyle w:val="16"/>
        <w:jc w:val="both"/>
        <w:rPr>
          <w:rFonts w:ascii="宋体" w:hAnsi="宋体" w:eastAsia="宋体"/>
          <w:kern w:val="0"/>
          <w:sz w:val="24"/>
          <w:szCs w:val="24"/>
        </w:rPr>
      </w:pPr>
      <w:r>
        <w:rPr>
          <w:rFonts w:hint="eastAsia" w:ascii="宋体" w:hAnsi="宋体" w:eastAsia="宋体"/>
          <w:kern w:val="0"/>
          <w:sz w:val="24"/>
          <w:szCs w:val="24"/>
        </w:rPr>
        <w:t>3、扩展性：随着应用环境、系统的硬件及软件的不断变化、更新，充分考虑架构可扩展性、兼容性，适应通辽市医院长期发展与建设。</w:t>
      </w:r>
    </w:p>
    <w:p>
      <w:pPr>
        <w:pStyle w:val="16"/>
        <w:jc w:val="both"/>
        <w:rPr>
          <w:rFonts w:ascii="宋体" w:hAnsi="宋体" w:eastAsia="宋体"/>
          <w:kern w:val="0"/>
          <w:sz w:val="24"/>
          <w:szCs w:val="24"/>
        </w:rPr>
      </w:pPr>
      <w:r>
        <w:rPr>
          <w:rFonts w:hint="eastAsia" w:ascii="宋体" w:hAnsi="宋体" w:eastAsia="宋体"/>
          <w:kern w:val="0"/>
          <w:sz w:val="24"/>
          <w:szCs w:val="24"/>
        </w:rPr>
        <w:t>4、标准性与兼容性：应遵循国家卫生领域信息标准最新标准、规范，并参考国际标准进行建设；系统应具备一定兼容性，方便后续业务扩容。</w:t>
      </w:r>
    </w:p>
    <w:p>
      <w:pPr>
        <w:pStyle w:val="16"/>
        <w:jc w:val="both"/>
        <w:rPr>
          <w:rFonts w:ascii="宋体" w:hAnsi="宋体" w:eastAsia="宋体"/>
          <w:kern w:val="0"/>
          <w:sz w:val="24"/>
          <w:szCs w:val="24"/>
        </w:rPr>
      </w:pPr>
      <w:r>
        <w:rPr>
          <w:rFonts w:hint="eastAsia" w:ascii="宋体" w:hAnsi="宋体" w:eastAsia="宋体"/>
          <w:kern w:val="0"/>
          <w:sz w:val="24"/>
          <w:szCs w:val="24"/>
        </w:rPr>
        <w:t xml:space="preserve"> 5、可靠性与稳定性。为确保系统运行的稳定性和可靠性，系统应具备强大的容错机制和应急机制，一旦发生故障，业务系统可以快速转移或上线。</w:t>
      </w:r>
    </w:p>
    <w:p>
      <w:pPr>
        <w:pStyle w:val="16"/>
        <w:jc w:val="both"/>
        <w:rPr>
          <w:rFonts w:ascii="宋体" w:hAnsi="宋体" w:eastAsia="宋体"/>
          <w:kern w:val="0"/>
          <w:sz w:val="24"/>
          <w:szCs w:val="24"/>
        </w:rPr>
      </w:pPr>
      <w:r>
        <w:rPr>
          <w:rFonts w:hint="eastAsia" w:ascii="宋体" w:hAnsi="宋体" w:eastAsia="宋体"/>
          <w:kern w:val="0"/>
          <w:sz w:val="24"/>
          <w:szCs w:val="24"/>
        </w:rPr>
        <w:t>6、可维护性。各个系统提供完善的运行维护管理平台，便于维护和管理，有利于故障跟踪、检查和排除。</w:t>
      </w:r>
    </w:p>
    <w:p>
      <w:pPr>
        <w:pStyle w:val="3"/>
        <w:adjustRightInd w:val="0"/>
        <w:snapToGrid w:val="0"/>
        <w:spacing w:before="0" w:after="0" w:line="360" w:lineRule="auto"/>
        <w:rPr>
          <w:sz w:val="24"/>
        </w:rPr>
      </w:pPr>
      <w:r>
        <w:rPr>
          <w:rFonts w:hint="eastAsia"/>
          <w:sz w:val="24"/>
        </w:rPr>
        <w:t>四</w:t>
      </w:r>
      <w:r>
        <w:rPr>
          <w:sz w:val="24"/>
        </w:rPr>
        <w:t>、</w:t>
      </w:r>
      <w:r>
        <w:rPr>
          <w:rFonts w:hint="eastAsia"/>
          <w:sz w:val="24"/>
        </w:rPr>
        <w:t>项目建设内容</w:t>
      </w:r>
    </w:p>
    <w:p>
      <w:pPr>
        <w:pStyle w:val="16"/>
        <w:rPr>
          <w:rFonts w:ascii="宋体" w:hAnsi="宋体" w:eastAsia="宋体"/>
          <w:kern w:val="0"/>
          <w:sz w:val="24"/>
          <w:szCs w:val="24"/>
        </w:rPr>
      </w:pPr>
      <w:r>
        <w:rPr>
          <w:rFonts w:ascii="宋体" w:hAnsi="宋体" w:eastAsia="宋体"/>
          <w:kern w:val="0"/>
          <w:sz w:val="24"/>
          <w:szCs w:val="24"/>
        </w:rPr>
        <w:t>本次</w:t>
      </w:r>
      <w:r>
        <w:rPr>
          <w:rFonts w:hint="eastAsia" w:ascii="宋体" w:hAnsi="宋体" w:eastAsia="宋体"/>
          <w:kern w:val="0"/>
          <w:sz w:val="24"/>
          <w:szCs w:val="24"/>
        </w:rPr>
        <w:t>通辽市医院</w:t>
      </w:r>
      <w:r>
        <w:rPr>
          <w:rFonts w:ascii="宋体" w:hAnsi="宋体" w:eastAsia="宋体"/>
          <w:kern w:val="0"/>
          <w:sz w:val="24"/>
          <w:szCs w:val="24"/>
        </w:rPr>
        <w:t>项目建设拓扑图如下：</w:t>
      </w:r>
    </w:p>
    <w:p>
      <w:pPr>
        <w:pStyle w:val="16"/>
        <w:ind w:firstLine="0" w:firstLineChars="0"/>
        <w:jc w:val="center"/>
        <w:rPr>
          <w:rFonts w:ascii="宋体" w:hAnsi="宋体" w:eastAsia="宋体"/>
          <w:kern w:val="0"/>
          <w:sz w:val="24"/>
          <w:szCs w:val="24"/>
        </w:rPr>
      </w:pPr>
      <w:r>
        <w:rPr>
          <w:rFonts w:ascii="宋体" w:hAnsi="宋体" w:eastAsia="宋体"/>
          <w:kern w:val="0"/>
          <w:sz w:val="24"/>
          <w:szCs w:val="24"/>
        </w:rPr>
        <w:drawing>
          <wp:inline distT="0" distB="0" distL="0" distR="0">
            <wp:extent cx="4574540" cy="2559050"/>
            <wp:effectExtent l="0" t="0" r="0" b="0"/>
            <wp:docPr id="8693767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76724"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579977" cy="2562383"/>
                    </a:xfrm>
                    <a:prstGeom prst="rect">
                      <a:avLst/>
                    </a:prstGeom>
                    <a:noFill/>
                    <a:ln>
                      <a:noFill/>
                    </a:ln>
                  </pic:spPr>
                </pic:pic>
              </a:graphicData>
            </a:graphic>
          </wp:inline>
        </w:drawing>
      </w:r>
    </w:p>
    <w:p>
      <w:pPr>
        <w:pStyle w:val="16"/>
        <w:jc w:val="both"/>
        <w:rPr>
          <w:rFonts w:ascii="宋体" w:hAnsi="宋体" w:eastAsia="宋体"/>
          <w:kern w:val="0"/>
          <w:sz w:val="24"/>
          <w:szCs w:val="24"/>
        </w:rPr>
      </w:pPr>
      <w:r>
        <w:rPr>
          <w:rFonts w:ascii="宋体" w:hAnsi="宋体" w:eastAsia="宋体"/>
          <w:kern w:val="0"/>
          <w:sz w:val="24"/>
          <w:szCs w:val="24"/>
        </w:rPr>
        <w:t>本次建设内容包括内外网出口安全</w:t>
      </w:r>
      <w:r>
        <w:rPr>
          <w:rFonts w:hint="eastAsia" w:ascii="宋体" w:hAnsi="宋体" w:eastAsia="宋体"/>
          <w:kern w:val="0"/>
          <w:sz w:val="24"/>
          <w:szCs w:val="24"/>
        </w:rPr>
        <w:t>、</w:t>
      </w:r>
      <w:r>
        <w:rPr>
          <w:rFonts w:ascii="宋体" w:hAnsi="宋体" w:eastAsia="宋体"/>
          <w:kern w:val="0"/>
          <w:sz w:val="24"/>
          <w:szCs w:val="24"/>
        </w:rPr>
        <w:t>内外网所需交换机、三级等保相关安全设备、双活数据中心、模块化机房等系统。</w:t>
      </w:r>
      <w:r>
        <w:rPr>
          <w:rFonts w:hint="eastAsia" w:ascii="宋体" w:hAnsi="宋体" w:eastAsia="宋体"/>
          <w:kern w:val="0"/>
          <w:sz w:val="24"/>
          <w:szCs w:val="24"/>
        </w:rPr>
        <w:t>其中科研楼为双活主备数据中心，老院区体检中心</w:t>
      </w:r>
      <w:r>
        <w:rPr>
          <w:rFonts w:ascii="宋体" w:hAnsi="宋体" w:eastAsia="宋体"/>
          <w:kern w:val="0"/>
          <w:sz w:val="24"/>
          <w:szCs w:val="24"/>
        </w:rPr>
        <w:t>为双活</w:t>
      </w:r>
      <w:r>
        <w:rPr>
          <w:rFonts w:hint="eastAsia" w:ascii="宋体" w:hAnsi="宋体" w:eastAsia="宋体"/>
          <w:kern w:val="0"/>
          <w:sz w:val="24"/>
          <w:szCs w:val="24"/>
        </w:rPr>
        <w:t>灾备数据中心，通辽市医院网络建设规划如下表所示：</w:t>
      </w:r>
    </w:p>
    <w:p>
      <w:pPr>
        <w:pStyle w:val="16"/>
        <w:jc w:val="both"/>
        <w:rPr>
          <w:rFonts w:hint="eastAsia" w:ascii="宋体" w:hAnsi="宋体" w:eastAsia="宋体"/>
          <w:kern w:val="0"/>
          <w:sz w:val="24"/>
          <w:szCs w:val="24"/>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876"/>
        <w:gridCol w:w="1298"/>
        <w:gridCol w:w="876"/>
        <w:gridCol w:w="1296"/>
        <w:gridCol w:w="1316"/>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Merge w:val="restar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楼宇</w:t>
            </w:r>
          </w:p>
        </w:tc>
        <w:tc>
          <w:tcPr>
            <w:tcW w:w="2932" w:type="pct"/>
            <w:gridSpan w:val="4"/>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接入交换机</w:t>
            </w:r>
          </w:p>
        </w:tc>
        <w:tc>
          <w:tcPr>
            <w:tcW w:w="1066" w:type="pct"/>
            <w:gridSpan w:val="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汇聚交换机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Merge w:val="continue"/>
            <w:vAlign w:val="center"/>
          </w:tcPr>
          <w:p>
            <w:pPr>
              <w:widowControl/>
              <w:jc w:val="center"/>
              <w:rPr>
                <w:rFonts w:ascii="宋体" w:hAnsi="宋体" w:eastAsia="宋体" w:cs="宋体"/>
                <w:color w:val="000000"/>
                <w:kern w:val="0"/>
                <w:sz w:val="22"/>
              </w:rPr>
            </w:pP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点位数</w:t>
            </w:r>
          </w:p>
        </w:tc>
        <w:tc>
          <w:tcPr>
            <w:tcW w:w="863"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外网（台）</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点位数</w:t>
            </w:r>
          </w:p>
        </w:tc>
        <w:tc>
          <w:tcPr>
            <w:tcW w:w="862"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内网（台）</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外网（台）</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内网（台）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病房C座</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281</w:t>
            </w:r>
          </w:p>
        </w:tc>
        <w:tc>
          <w:tcPr>
            <w:tcW w:w="86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1461</w:t>
            </w:r>
          </w:p>
        </w:tc>
        <w:tc>
          <w:tcPr>
            <w:tcW w:w="862"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病房D座</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268</w:t>
            </w:r>
          </w:p>
        </w:tc>
        <w:tc>
          <w:tcPr>
            <w:tcW w:w="86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1468</w:t>
            </w:r>
          </w:p>
        </w:tc>
        <w:tc>
          <w:tcPr>
            <w:tcW w:w="862"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病房E座</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315</w:t>
            </w:r>
          </w:p>
        </w:tc>
        <w:tc>
          <w:tcPr>
            <w:tcW w:w="86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1755</w:t>
            </w:r>
          </w:p>
        </w:tc>
        <w:tc>
          <w:tcPr>
            <w:tcW w:w="862"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病房F座</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341</w:t>
            </w:r>
          </w:p>
        </w:tc>
        <w:tc>
          <w:tcPr>
            <w:tcW w:w="86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1813</w:t>
            </w:r>
          </w:p>
        </w:tc>
        <w:tc>
          <w:tcPr>
            <w:tcW w:w="862"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地下室</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185</w:t>
            </w:r>
          </w:p>
        </w:tc>
        <w:tc>
          <w:tcPr>
            <w:tcW w:w="86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147</w:t>
            </w:r>
          </w:p>
        </w:tc>
        <w:tc>
          <w:tcPr>
            <w:tcW w:w="862"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放疗科</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86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862"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33" w:type="pct"/>
            <w:noWrap/>
            <w:vAlign w:val="center"/>
          </w:tcPr>
          <w:p>
            <w:pPr>
              <w:widowControl/>
              <w:jc w:val="center"/>
              <w:rPr>
                <w:rFonts w:ascii="宋体" w:hAnsi="宋体" w:eastAsia="宋体" w:cs="宋体"/>
                <w:color w:val="000000"/>
                <w:kern w:val="0"/>
                <w:sz w:val="22"/>
              </w:rPr>
            </w:pPr>
          </w:p>
        </w:tc>
        <w:tc>
          <w:tcPr>
            <w:tcW w:w="533" w:type="pct"/>
            <w:noWrap/>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感染楼</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107</w:t>
            </w:r>
          </w:p>
        </w:tc>
        <w:tc>
          <w:tcPr>
            <w:tcW w:w="86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339</w:t>
            </w:r>
          </w:p>
        </w:tc>
        <w:tc>
          <w:tcPr>
            <w:tcW w:w="862"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533" w:type="pct"/>
            <w:noWrap/>
            <w:vAlign w:val="center"/>
          </w:tcPr>
          <w:p>
            <w:pPr>
              <w:widowControl/>
              <w:jc w:val="center"/>
              <w:rPr>
                <w:rFonts w:ascii="宋体" w:hAnsi="宋体" w:eastAsia="宋体" w:cs="宋体"/>
                <w:color w:val="000000"/>
                <w:kern w:val="0"/>
                <w:sz w:val="22"/>
              </w:rPr>
            </w:pPr>
          </w:p>
        </w:tc>
        <w:tc>
          <w:tcPr>
            <w:tcW w:w="533" w:type="pct"/>
            <w:noWrap/>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高压氧舱</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86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862"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533" w:type="pct"/>
            <w:noWrap/>
            <w:vAlign w:val="center"/>
          </w:tcPr>
          <w:p>
            <w:pPr>
              <w:widowControl/>
              <w:jc w:val="center"/>
              <w:rPr>
                <w:rFonts w:ascii="宋体" w:hAnsi="宋体" w:eastAsia="宋体" w:cs="宋体"/>
                <w:color w:val="000000"/>
                <w:kern w:val="0"/>
                <w:sz w:val="22"/>
              </w:rPr>
            </w:pPr>
          </w:p>
        </w:tc>
        <w:tc>
          <w:tcPr>
            <w:tcW w:w="533" w:type="pct"/>
            <w:noWrap/>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锅炉房</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86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862"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533" w:type="pct"/>
            <w:noWrap/>
            <w:vAlign w:val="center"/>
          </w:tcPr>
          <w:p>
            <w:pPr>
              <w:widowControl/>
              <w:jc w:val="center"/>
              <w:rPr>
                <w:rFonts w:ascii="宋体" w:hAnsi="宋体" w:eastAsia="宋体" w:cs="宋体"/>
                <w:color w:val="000000"/>
                <w:kern w:val="0"/>
                <w:sz w:val="22"/>
              </w:rPr>
            </w:pPr>
          </w:p>
        </w:tc>
        <w:tc>
          <w:tcPr>
            <w:tcW w:w="533" w:type="pct"/>
            <w:noWrap/>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污水处理站</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86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862"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533" w:type="pct"/>
            <w:noWrap/>
            <w:vAlign w:val="center"/>
          </w:tcPr>
          <w:p>
            <w:pPr>
              <w:widowControl/>
              <w:jc w:val="center"/>
              <w:rPr>
                <w:rFonts w:ascii="宋体" w:hAnsi="宋体" w:eastAsia="宋体" w:cs="宋体"/>
                <w:color w:val="000000"/>
                <w:kern w:val="0"/>
                <w:sz w:val="22"/>
              </w:rPr>
            </w:pPr>
          </w:p>
        </w:tc>
        <w:tc>
          <w:tcPr>
            <w:tcW w:w="533" w:type="pct"/>
            <w:noWrap/>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教学科研办公楼</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849</w:t>
            </w:r>
          </w:p>
        </w:tc>
        <w:tc>
          <w:tcPr>
            <w:tcW w:w="86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1524</w:t>
            </w:r>
          </w:p>
        </w:tc>
        <w:tc>
          <w:tcPr>
            <w:tcW w:w="862"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门诊楼</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544</w:t>
            </w:r>
          </w:p>
        </w:tc>
        <w:tc>
          <w:tcPr>
            <w:tcW w:w="86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1931</w:t>
            </w:r>
          </w:p>
        </w:tc>
        <w:tc>
          <w:tcPr>
            <w:tcW w:w="862"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医技楼</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675</w:t>
            </w:r>
          </w:p>
        </w:tc>
        <w:tc>
          <w:tcPr>
            <w:tcW w:w="86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2708</w:t>
            </w:r>
          </w:p>
        </w:tc>
        <w:tc>
          <w:tcPr>
            <w:tcW w:w="862"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2" w:type="pc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总计</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3610</w:t>
            </w:r>
          </w:p>
        </w:tc>
        <w:tc>
          <w:tcPr>
            <w:tcW w:w="86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160</w:t>
            </w:r>
          </w:p>
        </w:tc>
        <w:tc>
          <w:tcPr>
            <w:tcW w:w="604"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13227</w:t>
            </w:r>
          </w:p>
        </w:tc>
        <w:tc>
          <w:tcPr>
            <w:tcW w:w="862"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533" w:type="pct"/>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r>
    </w:tbl>
    <w:p>
      <w:pPr>
        <w:pStyle w:val="16"/>
        <w:jc w:val="both"/>
        <w:rPr>
          <w:rFonts w:ascii="宋体" w:hAnsi="宋体" w:eastAsia="宋体"/>
          <w:kern w:val="0"/>
          <w:sz w:val="24"/>
          <w:szCs w:val="24"/>
        </w:rPr>
      </w:pPr>
    </w:p>
    <w:p>
      <w:pPr>
        <w:pStyle w:val="16"/>
        <w:jc w:val="both"/>
        <w:rPr>
          <w:rFonts w:ascii="宋体" w:hAnsi="宋体" w:eastAsia="宋体"/>
          <w:kern w:val="0"/>
          <w:sz w:val="24"/>
          <w:szCs w:val="24"/>
        </w:rPr>
      </w:pPr>
      <w:r>
        <w:rPr>
          <w:rFonts w:hint="eastAsia" w:ascii="宋体" w:hAnsi="宋体" w:eastAsia="宋体"/>
          <w:kern w:val="0"/>
          <w:sz w:val="24"/>
          <w:szCs w:val="24"/>
        </w:rPr>
        <w:t>通辽市医院数据中心建设规划如下：</w:t>
      </w:r>
    </w:p>
    <w:tbl>
      <w:tblPr>
        <w:tblStyle w:val="9"/>
        <w:tblW w:w="5000" w:type="pct"/>
        <w:tblInd w:w="0" w:type="dxa"/>
        <w:tblLayout w:type="autofit"/>
        <w:tblCellMar>
          <w:top w:w="0" w:type="dxa"/>
          <w:left w:w="108" w:type="dxa"/>
          <w:bottom w:w="0" w:type="dxa"/>
          <w:right w:w="108" w:type="dxa"/>
        </w:tblCellMar>
      </w:tblPr>
      <w:tblGrid>
        <w:gridCol w:w="1981"/>
        <w:gridCol w:w="2285"/>
        <w:gridCol w:w="2280"/>
        <w:gridCol w:w="1976"/>
      </w:tblGrid>
      <w:tr>
        <w:tblPrEx>
          <w:tblCellMar>
            <w:top w:w="0" w:type="dxa"/>
            <w:left w:w="108" w:type="dxa"/>
            <w:bottom w:w="0" w:type="dxa"/>
            <w:right w:w="108" w:type="dxa"/>
          </w:tblCellMar>
        </w:tblPrEx>
        <w:trPr>
          <w:trHeight w:val="20" w:hRule="atLeast"/>
          <w:tblHeader/>
        </w:trPr>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产品</w:t>
            </w:r>
          </w:p>
        </w:tc>
        <w:tc>
          <w:tcPr>
            <w:tcW w:w="138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主数据中心设备数量</w:t>
            </w:r>
          </w:p>
        </w:tc>
        <w:tc>
          <w:tcPr>
            <w:tcW w:w="137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备数据中心设备数量</w:t>
            </w:r>
          </w:p>
        </w:tc>
        <w:tc>
          <w:tcPr>
            <w:tcW w:w="10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灾备中心设备数量</w:t>
            </w: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服务器</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虚拟化刀片服务器（含虚拟化软件）</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PACS分布式存储</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光纤交换机</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双活存储</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灾备一体机</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超融合平台</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核心交换机</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业务交换机</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管理交换机</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存储交换机</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安全管理区交换机</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防火墙</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负载均衡</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运维审计</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漏洞扫描</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综合日志审计</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数据库审计</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态势感知一体机</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隔离网闸</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上网行为管理</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超融合万兆交换机</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0" w:hRule="atLeast"/>
        </w:trPr>
        <w:tc>
          <w:tcPr>
            <w:tcW w:w="120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超融合千兆交换机</w:t>
            </w:r>
          </w:p>
        </w:tc>
        <w:tc>
          <w:tcPr>
            <w:tcW w:w="13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3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bl>
    <w:p>
      <w:pPr>
        <w:pStyle w:val="16"/>
        <w:ind w:firstLine="0" w:firstLineChars="0"/>
        <w:rPr>
          <w:rFonts w:ascii="宋体" w:hAnsi="宋体" w:eastAsia="宋体"/>
          <w:kern w:val="0"/>
          <w:sz w:val="24"/>
          <w:szCs w:val="24"/>
        </w:rPr>
      </w:pPr>
    </w:p>
    <w:p>
      <w:pPr>
        <w:pStyle w:val="16"/>
        <w:adjustRightInd w:val="0"/>
        <w:snapToGrid w:val="0"/>
        <w:ind w:firstLine="482"/>
        <w:jc w:val="both"/>
        <w:rPr>
          <w:b/>
        </w:rPr>
      </w:pPr>
      <w:r>
        <w:rPr>
          <w:rFonts w:hint="eastAsia" w:ascii="宋体" w:hAnsi="宋体" w:eastAsia="宋体"/>
          <w:b/>
          <w:kern w:val="0"/>
          <w:sz w:val="24"/>
          <w:szCs w:val="24"/>
        </w:rPr>
        <w:t>采购要求如下</w:t>
      </w:r>
      <w:r>
        <w:rPr>
          <w:rFonts w:ascii="宋体" w:hAnsi="宋体" w:eastAsia="宋体"/>
          <w:b/>
          <w:kern w:val="0"/>
          <w:sz w:val="24"/>
          <w:szCs w:val="24"/>
        </w:rPr>
        <w:t xml:space="preserve">： </w:t>
      </w:r>
    </w:p>
    <w:p>
      <w:pPr>
        <w:pStyle w:val="16"/>
        <w:adjustRightInd w:val="0"/>
        <w:snapToGrid w:val="0"/>
        <w:ind w:firstLine="482"/>
        <w:jc w:val="both"/>
        <w:rPr>
          <w:rFonts w:ascii="宋体" w:hAnsi="宋体" w:eastAsia="宋体"/>
          <w:b/>
          <w:kern w:val="0"/>
          <w:sz w:val="24"/>
          <w:szCs w:val="24"/>
        </w:rPr>
      </w:pPr>
      <w:r>
        <w:rPr>
          <w:rFonts w:ascii="宋体" w:hAnsi="宋体" w:eastAsia="宋体"/>
          <w:b/>
          <w:kern w:val="0"/>
          <w:sz w:val="24"/>
          <w:szCs w:val="24"/>
        </w:rPr>
        <w:t>4</w:t>
      </w:r>
      <w:r>
        <w:rPr>
          <w:rFonts w:hint="eastAsia" w:ascii="宋体" w:hAnsi="宋体" w:eastAsia="宋体"/>
          <w:b/>
          <w:kern w:val="0"/>
          <w:sz w:val="24"/>
          <w:szCs w:val="24"/>
        </w:rPr>
        <w:t>.</w:t>
      </w:r>
      <w:r>
        <w:rPr>
          <w:rFonts w:ascii="宋体" w:hAnsi="宋体" w:eastAsia="宋体"/>
          <w:b/>
          <w:kern w:val="0"/>
          <w:sz w:val="24"/>
          <w:szCs w:val="24"/>
        </w:rPr>
        <w:t>1</w:t>
      </w:r>
      <w:r>
        <w:rPr>
          <w:rFonts w:hint="eastAsia" w:ascii="宋体" w:hAnsi="宋体" w:eastAsia="宋体"/>
          <w:b/>
          <w:kern w:val="0"/>
          <w:sz w:val="24"/>
          <w:szCs w:val="24"/>
        </w:rPr>
        <w:t>、网络建设</w:t>
      </w:r>
    </w:p>
    <w:p>
      <w:pPr>
        <w:pStyle w:val="16"/>
        <w:adjustRightInd w:val="0"/>
        <w:snapToGrid w:val="0"/>
        <w:jc w:val="both"/>
        <w:rPr>
          <w:rFonts w:ascii="宋体" w:hAnsi="宋体" w:eastAsia="宋体"/>
          <w:kern w:val="0"/>
          <w:sz w:val="24"/>
          <w:szCs w:val="24"/>
        </w:rPr>
      </w:pPr>
      <w:r>
        <w:rPr>
          <w:rFonts w:hint="eastAsia" w:ascii="宋体" w:hAnsi="宋体" w:eastAsia="宋体"/>
          <w:kern w:val="0"/>
          <w:sz w:val="24"/>
          <w:szCs w:val="24"/>
        </w:rPr>
        <w:t>为满足智慧通辽市医院高速网络平台，达到各智慧应用的高速访问和智慧连接。有线网络建设实现千兆到桌面，</w:t>
      </w:r>
      <w:r>
        <w:rPr>
          <w:rFonts w:ascii="宋体" w:hAnsi="宋体" w:eastAsia="宋体"/>
          <w:kern w:val="0"/>
          <w:sz w:val="24"/>
          <w:szCs w:val="24"/>
        </w:rPr>
        <w:t>10</w:t>
      </w:r>
      <w:r>
        <w:rPr>
          <w:rFonts w:hint="eastAsia" w:ascii="宋体" w:hAnsi="宋体" w:eastAsia="宋体"/>
          <w:kern w:val="0"/>
          <w:sz w:val="24"/>
          <w:szCs w:val="24"/>
        </w:rPr>
        <w:t>0GB 骨干链路互联；通过SDN平台实现网络的自动化管理和优化，提高网络的灵活性和可扩展性。</w:t>
      </w:r>
    </w:p>
    <w:p>
      <w:pPr>
        <w:pStyle w:val="16"/>
        <w:adjustRightInd w:val="0"/>
        <w:snapToGrid w:val="0"/>
        <w:ind w:firstLine="482"/>
        <w:jc w:val="both"/>
        <w:rPr>
          <w:rFonts w:ascii="宋体" w:hAnsi="宋体" w:eastAsia="宋体"/>
          <w:b/>
          <w:kern w:val="0"/>
          <w:sz w:val="24"/>
          <w:szCs w:val="24"/>
        </w:rPr>
      </w:pPr>
      <w:r>
        <w:rPr>
          <w:rFonts w:ascii="宋体" w:hAnsi="宋体" w:eastAsia="宋体"/>
          <w:b/>
          <w:kern w:val="0"/>
          <w:sz w:val="24"/>
          <w:szCs w:val="24"/>
        </w:rPr>
        <w:t>4</w:t>
      </w:r>
      <w:r>
        <w:rPr>
          <w:rFonts w:hint="eastAsia" w:ascii="宋体" w:hAnsi="宋体" w:eastAsia="宋体"/>
          <w:b/>
          <w:kern w:val="0"/>
          <w:sz w:val="24"/>
          <w:szCs w:val="24"/>
        </w:rPr>
        <w:t>.</w:t>
      </w:r>
      <w:r>
        <w:rPr>
          <w:rFonts w:ascii="宋体" w:hAnsi="宋体" w:eastAsia="宋体"/>
          <w:b/>
          <w:kern w:val="0"/>
          <w:sz w:val="24"/>
          <w:szCs w:val="24"/>
        </w:rPr>
        <w:t>2、</w:t>
      </w:r>
      <w:r>
        <w:rPr>
          <w:rFonts w:hint="eastAsia" w:ascii="宋体" w:hAnsi="宋体" w:eastAsia="宋体"/>
          <w:b/>
          <w:kern w:val="0"/>
          <w:sz w:val="24"/>
          <w:szCs w:val="24"/>
        </w:rPr>
        <w:t>安全建设</w:t>
      </w:r>
    </w:p>
    <w:p>
      <w:pPr>
        <w:pStyle w:val="16"/>
        <w:adjustRightInd w:val="0"/>
        <w:snapToGrid w:val="0"/>
        <w:jc w:val="both"/>
        <w:rPr>
          <w:rFonts w:ascii="宋体" w:hAnsi="宋体" w:eastAsia="宋体"/>
          <w:kern w:val="0"/>
          <w:sz w:val="24"/>
          <w:szCs w:val="24"/>
        </w:rPr>
      </w:pPr>
      <w:r>
        <w:rPr>
          <w:rFonts w:hint="eastAsia" w:ascii="宋体" w:hAnsi="宋体" w:eastAsia="宋体"/>
          <w:kern w:val="0"/>
          <w:sz w:val="24"/>
          <w:szCs w:val="24"/>
        </w:rPr>
        <w:t>根据医疗行业标准《三级医院评审标准》、《互联互通标准》、《电子病历评级》、《互联网医疗评审》等对医院系统进行网络安全建设，在严格参照等级保护2</w:t>
      </w:r>
      <w:r>
        <w:rPr>
          <w:rFonts w:ascii="宋体" w:hAnsi="宋体" w:eastAsia="宋体"/>
          <w:kern w:val="0"/>
          <w:sz w:val="24"/>
          <w:szCs w:val="24"/>
        </w:rPr>
        <w:t>.0</w:t>
      </w:r>
      <w:r>
        <w:rPr>
          <w:rFonts w:hint="eastAsia" w:ascii="宋体" w:hAnsi="宋体" w:eastAsia="宋体"/>
          <w:kern w:val="0"/>
          <w:sz w:val="24"/>
          <w:szCs w:val="24"/>
        </w:rPr>
        <w:t>国家标准的基础之上通过多种高精尖技术组合构建安全监测系统、安全防御系统、安全处置系统与安全管理系统等。</w:t>
      </w:r>
    </w:p>
    <w:p>
      <w:pPr>
        <w:pStyle w:val="16"/>
        <w:adjustRightInd w:val="0"/>
        <w:snapToGrid w:val="0"/>
        <w:ind w:firstLine="482"/>
        <w:jc w:val="both"/>
        <w:rPr>
          <w:rFonts w:ascii="宋体" w:hAnsi="宋体" w:eastAsia="宋体"/>
          <w:b/>
          <w:kern w:val="0"/>
          <w:sz w:val="24"/>
          <w:szCs w:val="24"/>
        </w:rPr>
      </w:pPr>
      <w:r>
        <w:rPr>
          <w:rFonts w:ascii="宋体" w:hAnsi="宋体" w:eastAsia="宋体"/>
          <w:b/>
          <w:kern w:val="0"/>
          <w:sz w:val="24"/>
          <w:szCs w:val="24"/>
        </w:rPr>
        <w:t>4</w:t>
      </w:r>
      <w:r>
        <w:rPr>
          <w:rFonts w:hint="eastAsia" w:ascii="宋体" w:hAnsi="宋体" w:eastAsia="宋体"/>
          <w:b/>
          <w:kern w:val="0"/>
          <w:sz w:val="24"/>
          <w:szCs w:val="24"/>
        </w:rPr>
        <w:t>.</w:t>
      </w:r>
      <w:r>
        <w:rPr>
          <w:rFonts w:ascii="宋体" w:hAnsi="宋体" w:eastAsia="宋体"/>
          <w:b/>
          <w:kern w:val="0"/>
          <w:sz w:val="24"/>
          <w:szCs w:val="24"/>
        </w:rPr>
        <w:t>3</w:t>
      </w:r>
      <w:r>
        <w:rPr>
          <w:rFonts w:hint="eastAsia" w:ascii="宋体" w:hAnsi="宋体" w:eastAsia="宋体"/>
          <w:b/>
          <w:kern w:val="0"/>
          <w:sz w:val="24"/>
          <w:szCs w:val="24"/>
        </w:rPr>
        <w:t>、计算资源建设</w:t>
      </w:r>
    </w:p>
    <w:p>
      <w:pPr>
        <w:pStyle w:val="16"/>
        <w:adjustRightInd w:val="0"/>
        <w:snapToGrid w:val="0"/>
        <w:jc w:val="both"/>
        <w:rPr>
          <w:rFonts w:ascii="宋体" w:hAnsi="宋体" w:eastAsia="宋体"/>
          <w:kern w:val="0"/>
          <w:sz w:val="24"/>
          <w:szCs w:val="24"/>
        </w:rPr>
      </w:pPr>
      <w:r>
        <w:rPr>
          <w:rFonts w:hint="eastAsia" w:ascii="宋体" w:hAnsi="宋体" w:eastAsia="宋体"/>
          <w:kern w:val="0"/>
          <w:sz w:val="24"/>
          <w:szCs w:val="24"/>
        </w:rPr>
        <w:t>根据通辽市医院实际业务应用的特点，合理使用物理服务器、虚拟机等资源类型以满足应用对计算资源的需求，通过计算平台和IT管理平台联动实现计算资源的自动部署和分配。</w:t>
      </w:r>
    </w:p>
    <w:p>
      <w:pPr>
        <w:pStyle w:val="16"/>
        <w:adjustRightInd w:val="0"/>
        <w:snapToGrid w:val="0"/>
        <w:ind w:firstLine="479" w:firstLineChars="199"/>
        <w:rPr>
          <w:rFonts w:ascii="宋体" w:hAnsi="宋体" w:eastAsia="宋体"/>
          <w:b/>
          <w:kern w:val="0"/>
          <w:sz w:val="24"/>
          <w:szCs w:val="24"/>
        </w:rPr>
      </w:pPr>
      <w:r>
        <w:rPr>
          <w:rFonts w:ascii="宋体" w:hAnsi="宋体" w:eastAsia="宋体"/>
          <w:b/>
          <w:kern w:val="0"/>
          <w:sz w:val="24"/>
          <w:szCs w:val="24"/>
        </w:rPr>
        <w:t>4.4、</w:t>
      </w:r>
      <w:r>
        <w:rPr>
          <w:rFonts w:hint="eastAsia" w:ascii="宋体" w:hAnsi="宋体" w:eastAsia="宋体"/>
          <w:b/>
          <w:kern w:val="0"/>
          <w:sz w:val="24"/>
          <w:szCs w:val="24"/>
        </w:rPr>
        <w:t>存储资源建设</w:t>
      </w:r>
    </w:p>
    <w:p>
      <w:pPr>
        <w:pStyle w:val="16"/>
        <w:adjustRightInd w:val="0"/>
        <w:snapToGrid w:val="0"/>
        <w:jc w:val="both"/>
        <w:rPr>
          <w:rFonts w:ascii="宋体" w:hAnsi="宋体" w:eastAsia="宋体"/>
          <w:kern w:val="0"/>
          <w:sz w:val="24"/>
          <w:szCs w:val="24"/>
        </w:rPr>
      </w:pPr>
      <w:r>
        <w:rPr>
          <w:rFonts w:hint="eastAsia" w:ascii="宋体" w:hAnsi="宋体" w:eastAsia="宋体"/>
          <w:kern w:val="0"/>
          <w:sz w:val="24"/>
          <w:szCs w:val="24"/>
        </w:rPr>
        <w:t>根据通辽市医院业务存储的特点，提供足够的存储空间，满足医院至少3年业务软件存储资源需求；并提供N</w:t>
      </w:r>
      <w:r>
        <w:rPr>
          <w:rFonts w:ascii="宋体" w:hAnsi="宋体" w:eastAsia="宋体"/>
          <w:kern w:val="0"/>
          <w:sz w:val="24"/>
          <w:szCs w:val="24"/>
        </w:rPr>
        <w:t>VME SSD闪储、分布式存储、备份等</w:t>
      </w:r>
      <w:r>
        <w:rPr>
          <w:rFonts w:hint="eastAsia" w:ascii="宋体" w:hAnsi="宋体" w:eastAsia="宋体"/>
          <w:kern w:val="0"/>
          <w:sz w:val="24"/>
          <w:szCs w:val="24"/>
        </w:rPr>
        <w:t>以满足应用、服务、管理员和用户的多样性需求。核心存储实现双活，利用</w:t>
      </w:r>
      <w:r>
        <w:rPr>
          <w:rFonts w:ascii="宋体" w:hAnsi="宋体" w:eastAsia="宋体"/>
          <w:kern w:val="0"/>
          <w:sz w:val="24"/>
          <w:szCs w:val="24"/>
        </w:rPr>
        <w:t>存储</w:t>
      </w:r>
      <w:r>
        <w:rPr>
          <w:rFonts w:hint="eastAsia" w:ascii="宋体" w:hAnsi="宋体" w:eastAsia="宋体"/>
          <w:kern w:val="0"/>
          <w:sz w:val="24"/>
          <w:szCs w:val="24"/>
        </w:rPr>
        <w:t>的同步复制技术，实现异常情况下零数据丢失（RPO=0），应用的自动切换（RTO≈0）。</w:t>
      </w:r>
    </w:p>
    <w:p>
      <w:pPr>
        <w:pStyle w:val="16"/>
        <w:adjustRightInd w:val="0"/>
        <w:snapToGrid w:val="0"/>
        <w:ind w:firstLine="482"/>
        <w:rPr>
          <w:rFonts w:ascii="宋体" w:hAnsi="宋体" w:eastAsia="宋体"/>
          <w:b/>
          <w:kern w:val="0"/>
          <w:sz w:val="24"/>
          <w:szCs w:val="24"/>
        </w:rPr>
      </w:pPr>
      <w:r>
        <w:rPr>
          <w:rFonts w:ascii="宋体" w:hAnsi="宋体" w:eastAsia="宋体"/>
          <w:b/>
          <w:kern w:val="0"/>
          <w:sz w:val="24"/>
          <w:szCs w:val="24"/>
        </w:rPr>
        <w:t>4</w:t>
      </w:r>
      <w:r>
        <w:rPr>
          <w:rFonts w:hint="eastAsia" w:ascii="宋体" w:hAnsi="宋体" w:eastAsia="宋体"/>
          <w:b/>
          <w:kern w:val="0"/>
          <w:sz w:val="24"/>
          <w:szCs w:val="24"/>
        </w:rPr>
        <w:t>.</w:t>
      </w:r>
      <w:r>
        <w:rPr>
          <w:rFonts w:ascii="宋体" w:hAnsi="宋体" w:eastAsia="宋体"/>
          <w:b/>
          <w:kern w:val="0"/>
          <w:sz w:val="24"/>
          <w:szCs w:val="24"/>
        </w:rPr>
        <w:t>5</w:t>
      </w:r>
      <w:r>
        <w:rPr>
          <w:rFonts w:hint="eastAsia" w:ascii="宋体" w:hAnsi="宋体" w:eastAsia="宋体"/>
          <w:b/>
          <w:kern w:val="0"/>
          <w:sz w:val="24"/>
          <w:szCs w:val="24"/>
        </w:rPr>
        <w:t>、机房建设</w:t>
      </w:r>
    </w:p>
    <w:p>
      <w:pPr>
        <w:pStyle w:val="16"/>
        <w:adjustRightInd w:val="0"/>
        <w:snapToGrid w:val="0"/>
        <w:jc w:val="both"/>
        <w:rPr>
          <w:rFonts w:ascii="宋体" w:hAnsi="宋体" w:eastAsia="宋体"/>
          <w:kern w:val="0"/>
          <w:sz w:val="24"/>
          <w:szCs w:val="24"/>
        </w:rPr>
      </w:pPr>
      <w:r>
        <w:rPr>
          <w:rFonts w:hint="eastAsia" w:ascii="宋体" w:hAnsi="宋体" w:eastAsia="宋体"/>
          <w:kern w:val="0"/>
          <w:sz w:val="24"/>
          <w:szCs w:val="24"/>
        </w:rPr>
        <w:t>本次建设双活数据中心机房和灾备中心机房建设与改造内容包括：结构系统、配电系统、PDU系统、列间空调、新风系统、气灭系统、门禁系统、智能管理系统、装修材料等。其中主数据中心机房（面积约</w:t>
      </w:r>
      <w:r>
        <w:rPr>
          <w:rFonts w:ascii="宋体" w:hAnsi="宋体" w:eastAsia="宋体"/>
          <w:kern w:val="0"/>
          <w:sz w:val="24"/>
          <w:szCs w:val="24"/>
        </w:rPr>
        <w:t>125</w:t>
      </w:r>
      <w:r>
        <w:rPr>
          <w:rFonts w:hint="eastAsia" w:ascii="宋体" w:hAnsi="宋体" w:eastAsia="宋体"/>
          <w:kern w:val="0"/>
          <w:sz w:val="24"/>
          <w:szCs w:val="24"/>
        </w:rPr>
        <w:t>㎡）、备数据中心机房（面积约4</w:t>
      </w:r>
      <w:r>
        <w:rPr>
          <w:rFonts w:ascii="宋体" w:hAnsi="宋体" w:eastAsia="宋体"/>
          <w:kern w:val="0"/>
          <w:sz w:val="24"/>
          <w:szCs w:val="24"/>
        </w:rPr>
        <w:t>8</w:t>
      </w:r>
      <w:r>
        <w:rPr>
          <w:rFonts w:hint="eastAsia" w:ascii="宋体" w:hAnsi="宋体" w:eastAsia="宋体"/>
          <w:kern w:val="0"/>
          <w:sz w:val="24"/>
          <w:szCs w:val="24"/>
        </w:rPr>
        <w:t>㎡）、灾备中心机房（面积约4</w:t>
      </w:r>
      <w:r>
        <w:rPr>
          <w:rFonts w:ascii="宋体" w:hAnsi="宋体" w:eastAsia="宋体"/>
          <w:kern w:val="0"/>
          <w:sz w:val="24"/>
          <w:szCs w:val="24"/>
        </w:rPr>
        <w:t>1</w:t>
      </w:r>
      <w:r>
        <w:rPr>
          <w:rFonts w:hint="eastAsia" w:ascii="宋体" w:hAnsi="宋体" w:eastAsia="宋体"/>
          <w:kern w:val="0"/>
          <w:sz w:val="24"/>
          <w:szCs w:val="24"/>
        </w:rPr>
        <w:t>㎡），共三个机房；其中主数据中心机房为单排含冷通道机房，共20个机柜，配套列间空调及UPS（备电3小时），模块内微动环传感器一套；备数据中心机房共15个机柜，配套列间空调与UPS（备电3小时），模块内微动环传感器一套，主备数据中心共用一套微动环监控平台；灾备中心机房共7个机柜（含电池柜），电池柜入列，配置UPS（备电2小时）及空调、电池，模块内微动环一套。</w:t>
      </w:r>
    </w:p>
    <w:p>
      <w:pPr>
        <w:pStyle w:val="16"/>
        <w:adjustRightInd w:val="0"/>
        <w:snapToGrid w:val="0"/>
        <w:ind w:firstLine="482"/>
        <w:rPr>
          <w:rFonts w:ascii="宋体" w:hAnsi="宋体" w:eastAsia="宋体"/>
          <w:b/>
          <w:kern w:val="0"/>
          <w:sz w:val="24"/>
          <w:szCs w:val="24"/>
        </w:rPr>
      </w:pPr>
      <w:r>
        <w:rPr>
          <w:rFonts w:ascii="宋体" w:hAnsi="宋体" w:eastAsia="宋体"/>
          <w:b/>
          <w:kern w:val="0"/>
          <w:sz w:val="24"/>
          <w:szCs w:val="24"/>
        </w:rPr>
        <w:t>4.6、</w:t>
      </w:r>
      <w:r>
        <w:rPr>
          <w:rFonts w:hint="eastAsia" w:ascii="宋体" w:hAnsi="宋体" w:eastAsia="宋体"/>
          <w:b/>
          <w:kern w:val="0"/>
          <w:sz w:val="24"/>
          <w:szCs w:val="24"/>
        </w:rPr>
        <w:t>数据迁移</w:t>
      </w:r>
    </w:p>
    <w:p>
      <w:pPr>
        <w:pStyle w:val="16"/>
        <w:adjustRightInd w:val="0"/>
        <w:snapToGrid w:val="0"/>
        <w:jc w:val="both"/>
        <w:rPr>
          <w:rFonts w:ascii="宋体" w:hAnsi="宋体" w:eastAsia="宋体"/>
          <w:kern w:val="0"/>
          <w:sz w:val="24"/>
          <w:szCs w:val="24"/>
        </w:rPr>
      </w:pPr>
      <w:r>
        <w:rPr>
          <w:rFonts w:hint="eastAsia" w:ascii="宋体" w:hAnsi="宋体" w:eastAsia="宋体"/>
          <w:kern w:val="0"/>
          <w:sz w:val="24"/>
          <w:szCs w:val="24"/>
        </w:rPr>
        <w:t>本次迁移服务主要是把通辽市医院老院区原主机上的操作系统和应用程序通过离线或在线（P2V、V2V和V2P）的方式迁移到本次建设的通辽市医院新院区虚拟化平台上，保障在迁移后的主机上正常运行。迁移服务的目标是最小化整体迁移的时间和业务停机时间，并且将迁移对于原主机上运行服务的性能造成的影响降至最低，在迁移过程中，这几个因素互相影响，针对不同的业务场景和客户需求，要进行充分和专业的评估与分析，并设计合理的和定制化的迁移方案，通过专业的迁移团队、成熟规范的迁移流程、专业的迁移工具，保障通辽市医院各业务系统从现有IT环境中快速、稳定、可靠地迁移至新建平台。</w:t>
      </w:r>
    </w:p>
    <w:p>
      <w:pPr>
        <w:pStyle w:val="16"/>
        <w:adjustRightInd w:val="0"/>
        <w:snapToGrid w:val="0"/>
        <w:ind w:firstLine="482"/>
        <w:rPr>
          <w:rFonts w:ascii="宋体" w:hAnsi="宋体" w:eastAsia="宋体"/>
          <w:b/>
          <w:kern w:val="0"/>
          <w:sz w:val="24"/>
          <w:szCs w:val="24"/>
        </w:rPr>
      </w:pPr>
      <w:r>
        <w:rPr>
          <w:rFonts w:ascii="宋体" w:hAnsi="宋体" w:eastAsia="宋体"/>
          <w:b/>
          <w:kern w:val="0"/>
          <w:sz w:val="24"/>
          <w:szCs w:val="24"/>
        </w:rPr>
        <w:t>4.7、</w:t>
      </w:r>
      <w:r>
        <w:rPr>
          <w:rFonts w:hint="eastAsia" w:ascii="宋体" w:hAnsi="宋体" w:eastAsia="宋体"/>
          <w:b/>
          <w:kern w:val="0"/>
          <w:sz w:val="24"/>
          <w:szCs w:val="24"/>
        </w:rPr>
        <w:t>智能导诊</w:t>
      </w:r>
    </w:p>
    <w:p>
      <w:pPr>
        <w:pStyle w:val="16"/>
        <w:adjustRightInd w:val="0"/>
        <w:snapToGrid w:val="0"/>
        <w:jc w:val="both"/>
        <w:rPr>
          <w:rFonts w:ascii="宋体" w:hAnsi="宋体" w:eastAsia="宋体"/>
          <w:kern w:val="0"/>
          <w:sz w:val="24"/>
          <w:szCs w:val="24"/>
        </w:rPr>
      </w:pPr>
      <w:r>
        <w:rPr>
          <w:rFonts w:ascii="宋体" w:hAnsi="宋体" w:eastAsia="宋体"/>
          <w:kern w:val="0"/>
          <w:sz w:val="24"/>
          <w:szCs w:val="24"/>
        </w:rPr>
        <w:t>通过引入智能导诊系统，结合终端设备和应用软件，</w:t>
      </w:r>
      <w:r>
        <w:rPr>
          <w:rFonts w:hint="eastAsia" w:ascii="宋体" w:hAnsi="宋体" w:eastAsia="宋体"/>
          <w:kern w:val="0"/>
          <w:sz w:val="24"/>
          <w:szCs w:val="24"/>
        </w:rPr>
        <w:t>为病患提供诊前、诊中、诊后一站式服务位置服务</w:t>
      </w:r>
      <w:r>
        <w:rPr>
          <w:rFonts w:ascii="宋体" w:hAnsi="宋体" w:eastAsia="宋体"/>
          <w:kern w:val="0"/>
          <w:sz w:val="24"/>
          <w:szCs w:val="24"/>
        </w:rPr>
        <w:t>，提升</w:t>
      </w:r>
      <w:r>
        <w:rPr>
          <w:rFonts w:hint="eastAsia" w:ascii="宋体" w:hAnsi="宋体" w:eastAsia="宋体"/>
          <w:kern w:val="0"/>
          <w:sz w:val="24"/>
          <w:szCs w:val="24"/>
        </w:rPr>
        <w:t>通辽市</w:t>
      </w:r>
      <w:r>
        <w:rPr>
          <w:rFonts w:ascii="宋体" w:hAnsi="宋体" w:eastAsia="宋体"/>
          <w:kern w:val="0"/>
          <w:sz w:val="24"/>
          <w:szCs w:val="24"/>
        </w:rPr>
        <w:t>医院的服务效率和患者体验</w:t>
      </w:r>
      <w:r>
        <w:rPr>
          <w:rFonts w:hint="eastAsia" w:ascii="宋体" w:hAnsi="宋体" w:eastAsia="宋体"/>
          <w:kern w:val="0"/>
          <w:sz w:val="24"/>
          <w:szCs w:val="24"/>
        </w:rPr>
        <w:t>，从而</w:t>
      </w:r>
      <w:r>
        <w:rPr>
          <w:rFonts w:ascii="宋体" w:hAnsi="宋体" w:eastAsia="宋体"/>
          <w:kern w:val="0"/>
          <w:sz w:val="24"/>
          <w:szCs w:val="24"/>
        </w:rPr>
        <w:t>减少患者</w:t>
      </w:r>
      <w:r>
        <w:rPr>
          <w:rFonts w:hint="eastAsia" w:ascii="宋体" w:hAnsi="宋体" w:eastAsia="宋体"/>
          <w:kern w:val="0"/>
          <w:sz w:val="24"/>
          <w:szCs w:val="24"/>
        </w:rPr>
        <w:t>不必要的</w:t>
      </w:r>
      <w:r>
        <w:rPr>
          <w:rFonts w:ascii="宋体" w:hAnsi="宋体" w:eastAsia="宋体"/>
          <w:kern w:val="0"/>
          <w:sz w:val="24"/>
          <w:szCs w:val="24"/>
        </w:rPr>
        <w:t>等待时间和人员拥堵</w:t>
      </w:r>
      <w:r>
        <w:rPr>
          <w:rFonts w:hint="eastAsia" w:ascii="宋体" w:hAnsi="宋体" w:eastAsia="宋体"/>
          <w:kern w:val="0"/>
          <w:sz w:val="24"/>
          <w:szCs w:val="24"/>
        </w:rPr>
        <w:t>。</w:t>
      </w:r>
    </w:p>
    <w:p>
      <w:pPr>
        <w:pStyle w:val="16"/>
        <w:adjustRightInd w:val="0"/>
        <w:snapToGrid w:val="0"/>
        <w:ind w:firstLine="482"/>
        <w:rPr>
          <w:rFonts w:ascii="宋体" w:hAnsi="宋体" w:eastAsia="宋体"/>
          <w:b/>
          <w:kern w:val="0"/>
          <w:sz w:val="24"/>
          <w:szCs w:val="24"/>
        </w:rPr>
      </w:pPr>
      <w:r>
        <w:rPr>
          <w:rFonts w:ascii="宋体" w:hAnsi="宋体" w:eastAsia="宋体"/>
          <w:b/>
          <w:kern w:val="0"/>
          <w:sz w:val="24"/>
          <w:szCs w:val="24"/>
        </w:rPr>
        <w:t>4</w:t>
      </w:r>
      <w:r>
        <w:rPr>
          <w:rFonts w:hint="eastAsia" w:ascii="宋体" w:hAnsi="宋体" w:eastAsia="宋体"/>
          <w:b/>
          <w:kern w:val="0"/>
          <w:sz w:val="24"/>
          <w:szCs w:val="24"/>
        </w:rPr>
        <w:t>.</w:t>
      </w:r>
      <w:r>
        <w:rPr>
          <w:rFonts w:ascii="宋体" w:hAnsi="宋体" w:eastAsia="宋体"/>
          <w:b/>
          <w:kern w:val="0"/>
          <w:sz w:val="24"/>
          <w:szCs w:val="24"/>
        </w:rPr>
        <w:t>8、</w:t>
      </w:r>
      <w:r>
        <w:rPr>
          <w:rFonts w:hint="eastAsia" w:ascii="宋体" w:hAnsi="宋体" w:eastAsia="宋体"/>
          <w:b/>
          <w:kern w:val="0"/>
          <w:sz w:val="24"/>
          <w:szCs w:val="24"/>
        </w:rPr>
        <w:t>双活数据库平台和灾备平台建设</w:t>
      </w:r>
    </w:p>
    <w:p>
      <w:pPr>
        <w:pStyle w:val="16"/>
        <w:adjustRightInd w:val="0"/>
        <w:snapToGrid w:val="0"/>
        <w:jc w:val="both"/>
        <w:rPr>
          <w:rFonts w:ascii="宋体" w:hAnsi="宋体" w:eastAsia="宋体"/>
          <w:kern w:val="0"/>
          <w:sz w:val="24"/>
          <w:szCs w:val="24"/>
        </w:rPr>
      </w:pPr>
      <w:r>
        <w:rPr>
          <w:rFonts w:hint="eastAsia" w:ascii="宋体" w:hAnsi="宋体" w:eastAsia="宋体"/>
          <w:kern w:val="0"/>
          <w:sz w:val="24"/>
          <w:szCs w:val="24"/>
        </w:rPr>
        <w:t>通过构造高可用、高可靠且能完全兼容原有HIS数据库的系统，为通辽市医院核心业务系统提供坚实的底层支撑，让业务系统高效稳健的运行，最大程度避免由于系统平台单点故障造成业务停滞。实现多中心数据同步，大并发压力分摊到各数据中心，极致的保障数据安全不丢失的同时，增大整体业务的负载能力。</w:t>
      </w:r>
    </w:p>
    <w:p>
      <w:pPr>
        <w:pStyle w:val="16"/>
        <w:adjustRightInd w:val="0"/>
        <w:snapToGrid w:val="0"/>
        <w:jc w:val="both"/>
        <w:rPr>
          <w:rFonts w:hint="eastAsia" w:ascii="宋体" w:hAnsi="宋体" w:eastAsia="宋体"/>
          <w:kern w:val="0"/>
          <w:sz w:val="24"/>
          <w:szCs w:val="24"/>
        </w:rPr>
      </w:pPr>
    </w:p>
    <w:p>
      <w:pPr>
        <w:pStyle w:val="3"/>
        <w:adjustRightInd w:val="0"/>
        <w:snapToGrid w:val="0"/>
        <w:spacing w:before="0" w:after="0" w:line="360" w:lineRule="auto"/>
        <w:rPr>
          <w:sz w:val="24"/>
        </w:rPr>
      </w:pPr>
      <w:r>
        <w:rPr>
          <w:rFonts w:hint="eastAsia"/>
          <w:sz w:val="24"/>
        </w:rPr>
        <w:t>五、设备采购清单</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4793"/>
        <w:gridCol w:w="1592"/>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812" w:type="pct"/>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采购设备名称</w:t>
            </w:r>
          </w:p>
        </w:tc>
        <w:tc>
          <w:tcPr>
            <w:tcW w:w="934" w:type="pct"/>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625" w:type="pct"/>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服务器</w:t>
            </w:r>
          </w:p>
        </w:tc>
        <w:tc>
          <w:tcPr>
            <w:tcW w:w="934" w:type="pct"/>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16</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虚拟化刀片服务器</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虚拟化软件</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PACS分布式存储</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光纤交换机</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双活存储（全闪）</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数据灾备一体机</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超融合平台</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核心交换机</w:t>
            </w:r>
          </w:p>
        </w:tc>
        <w:tc>
          <w:tcPr>
            <w:tcW w:w="934" w:type="pct"/>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4</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0</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汇聚交换机</w:t>
            </w:r>
          </w:p>
        </w:tc>
        <w:tc>
          <w:tcPr>
            <w:tcW w:w="934" w:type="pct"/>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32</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1</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接入交换机</w:t>
            </w:r>
          </w:p>
        </w:tc>
        <w:tc>
          <w:tcPr>
            <w:tcW w:w="934" w:type="pct"/>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510</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2</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业务交换机</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3</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管理交换机</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4</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存储交换机</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5</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安全管理区交换机</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6</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IT运维平台</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7</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SDN平台</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8</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防火墙</w:t>
            </w:r>
          </w:p>
        </w:tc>
        <w:tc>
          <w:tcPr>
            <w:tcW w:w="934" w:type="pct"/>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10</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9</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负载均衡</w:t>
            </w:r>
          </w:p>
        </w:tc>
        <w:tc>
          <w:tcPr>
            <w:tcW w:w="934" w:type="pct"/>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6</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0</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运维审计</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1</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漏洞扫描</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2</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综合日志审计</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3</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数据库审计</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4</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态势感知一体机</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5</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隔离网闸</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6</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上网行为管理</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7</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超融合万兆交换机</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8</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超融合千兆交换机</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9</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数据迁移</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r>
              <w:rPr>
                <w:rFonts w:ascii="宋体" w:hAnsi="宋体" w:eastAsia="宋体" w:cs="宋体"/>
                <w:color w:val="000000"/>
                <w:kern w:val="0"/>
                <w:szCs w:val="21"/>
              </w:rPr>
              <w:t>0</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主数据中心机房建设</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r>
              <w:rPr>
                <w:rFonts w:ascii="宋体" w:hAnsi="宋体" w:eastAsia="宋体" w:cs="宋体"/>
                <w:color w:val="000000"/>
                <w:kern w:val="0"/>
                <w:szCs w:val="21"/>
              </w:rPr>
              <w:t>1</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备数据中心机房建设</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r>
              <w:rPr>
                <w:rFonts w:ascii="宋体" w:hAnsi="宋体" w:eastAsia="宋体" w:cs="宋体"/>
                <w:color w:val="000000"/>
                <w:kern w:val="0"/>
                <w:szCs w:val="21"/>
              </w:rPr>
              <w:t>2</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灾备中心机房建设</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r>
              <w:rPr>
                <w:rFonts w:ascii="宋体" w:hAnsi="宋体" w:eastAsia="宋体" w:cs="宋体"/>
                <w:color w:val="000000"/>
                <w:kern w:val="0"/>
                <w:szCs w:val="21"/>
              </w:rPr>
              <w:t>3</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智能导诊</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r>
              <w:rPr>
                <w:rFonts w:ascii="宋体" w:hAnsi="宋体" w:eastAsia="宋体" w:cs="宋体"/>
                <w:color w:val="000000"/>
                <w:kern w:val="0"/>
                <w:szCs w:val="21"/>
              </w:rPr>
              <w:t>4</w:t>
            </w:r>
          </w:p>
        </w:tc>
        <w:tc>
          <w:tcPr>
            <w:tcW w:w="2812" w:type="pc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双活数据库平台和灾备平台</w:t>
            </w:r>
          </w:p>
        </w:tc>
        <w:tc>
          <w:tcPr>
            <w:tcW w:w="934"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5" w:type="pc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bl>
    <w:p>
      <w:pPr>
        <w:pStyle w:val="16"/>
        <w:adjustRightInd w:val="0"/>
        <w:snapToGrid w:val="0"/>
        <w:rPr>
          <w:rFonts w:ascii="宋体" w:hAnsi="宋体" w:eastAsia="宋体"/>
          <w:kern w:val="0"/>
          <w:sz w:val="24"/>
          <w:szCs w:val="24"/>
        </w:rPr>
      </w:pPr>
    </w:p>
    <w:p>
      <w:pPr>
        <w:widowControl/>
        <w:jc w:val="left"/>
        <w:rPr>
          <w:rFonts w:asciiTheme="majorHAnsi" w:hAnsiTheme="majorHAnsi" w:eastAsiaTheme="majorEastAsia" w:cstheme="majorBidi"/>
          <w:b/>
          <w:bCs/>
          <w:sz w:val="24"/>
          <w:szCs w:val="32"/>
        </w:rPr>
      </w:pPr>
      <w:r>
        <w:rPr>
          <w:sz w:val="24"/>
        </w:rPr>
        <w:br w:type="page"/>
      </w:r>
    </w:p>
    <w:p>
      <w:pPr>
        <w:pStyle w:val="3"/>
        <w:adjustRightInd w:val="0"/>
        <w:snapToGrid w:val="0"/>
        <w:spacing w:before="0" w:after="0" w:line="360" w:lineRule="auto"/>
        <w:rPr>
          <w:sz w:val="24"/>
        </w:rPr>
      </w:pPr>
      <w:r>
        <w:rPr>
          <w:rFonts w:hint="eastAsia"/>
          <w:sz w:val="24"/>
        </w:rPr>
        <w:t>六、付款方式（垫资）</w:t>
      </w:r>
    </w:p>
    <w:p>
      <w:pPr>
        <w:pStyle w:val="3"/>
        <w:adjustRightInd w:val="0"/>
        <w:snapToGrid w:val="0"/>
        <w:spacing w:before="0" w:after="0" w:line="360" w:lineRule="auto"/>
        <w:rPr>
          <w:sz w:val="24"/>
        </w:rPr>
      </w:pPr>
      <w:r>
        <w:rPr>
          <w:rFonts w:hint="eastAsia"/>
          <w:sz w:val="24"/>
        </w:rPr>
        <w:t>七</w:t>
      </w:r>
      <w:r>
        <w:rPr>
          <w:sz w:val="24"/>
        </w:rPr>
        <w:t>、</w:t>
      </w:r>
      <w:r>
        <w:rPr>
          <w:rFonts w:hint="eastAsia"/>
          <w:sz w:val="24"/>
        </w:rPr>
        <w:t>报名要求</w:t>
      </w:r>
    </w:p>
    <w:p>
      <w:pPr>
        <w:pStyle w:val="16"/>
        <w:adjustRightInd w:val="0"/>
        <w:snapToGrid w:val="0"/>
        <w:ind w:firstLine="482"/>
        <w:rPr>
          <w:rFonts w:ascii="宋体" w:hAnsi="宋体" w:eastAsia="宋体"/>
          <w:b/>
          <w:kern w:val="0"/>
          <w:sz w:val="24"/>
          <w:szCs w:val="24"/>
        </w:rPr>
      </w:pPr>
      <w:r>
        <w:rPr>
          <w:rFonts w:ascii="宋体" w:hAnsi="宋体" w:eastAsia="宋体"/>
          <w:b/>
          <w:kern w:val="0"/>
          <w:sz w:val="24"/>
          <w:szCs w:val="24"/>
        </w:rPr>
        <w:t>7.1、</w:t>
      </w:r>
      <w:r>
        <w:rPr>
          <w:rFonts w:hint="eastAsia" w:ascii="宋体" w:hAnsi="宋体" w:eastAsia="宋体"/>
          <w:b/>
          <w:kern w:val="0"/>
          <w:sz w:val="24"/>
          <w:szCs w:val="24"/>
        </w:rPr>
        <w:t>报名供应商企业资质</w:t>
      </w:r>
    </w:p>
    <w:p>
      <w:pPr>
        <w:pStyle w:val="16"/>
        <w:adjustRightInd w:val="0"/>
        <w:snapToGrid w:val="0"/>
        <w:rPr>
          <w:rFonts w:ascii="宋体" w:hAnsi="宋体" w:eastAsia="宋体"/>
          <w:kern w:val="0"/>
          <w:sz w:val="24"/>
          <w:szCs w:val="24"/>
        </w:rPr>
      </w:pPr>
      <w:r>
        <w:rPr>
          <w:rFonts w:hint="eastAsia" w:ascii="宋体" w:hAnsi="宋体" w:eastAsia="宋体"/>
          <w:kern w:val="0"/>
          <w:sz w:val="24"/>
          <w:szCs w:val="24"/>
        </w:rPr>
        <w:t>凡在国内工商管理部门注册，具有独立企业法人资格。且其产品满足我院使用要求和技术需求的企业均可参与。</w:t>
      </w:r>
    </w:p>
    <w:p>
      <w:pPr>
        <w:pStyle w:val="16"/>
        <w:adjustRightInd w:val="0"/>
        <w:snapToGrid w:val="0"/>
        <w:ind w:firstLine="482"/>
        <w:rPr>
          <w:rFonts w:ascii="宋体" w:hAnsi="宋体" w:eastAsia="宋体"/>
          <w:b/>
          <w:kern w:val="0"/>
          <w:sz w:val="24"/>
          <w:szCs w:val="24"/>
        </w:rPr>
      </w:pPr>
      <w:r>
        <w:rPr>
          <w:rFonts w:ascii="宋体" w:hAnsi="宋体" w:eastAsia="宋体"/>
          <w:b/>
          <w:kern w:val="0"/>
          <w:sz w:val="24"/>
          <w:szCs w:val="24"/>
        </w:rPr>
        <w:t>7.2、</w:t>
      </w:r>
      <w:r>
        <w:rPr>
          <w:rFonts w:hint="eastAsia" w:ascii="宋体" w:hAnsi="宋体" w:eastAsia="宋体"/>
          <w:b/>
          <w:kern w:val="0"/>
          <w:sz w:val="24"/>
          <w:szCs w:val="24"/>
        </w:rPr>
        <w:t>报名要求</w:t>
      </w:r>
    </w:p>
    <w:p>
      <w:pPr>
        <w:pStyle w:val="16"/>
        <w:adjustRightInd w:val="0"/>
        <w:snapToGrid w:val="0"/>
        <w:rPr>
          <w:rFonts w:ascii="宋体" w:hAnsi="宋体" w:eastAsia="宋体"/>
          <w:kern w:val="0"/>
          <w:sz w:val="24"/>
          <w:szCs w:val="24"/>
        </w:rPr>
      </w:pPr>
      <w:r>
        <w:rPr>
          <w:rFonts w:hint="eastAsia" w:ascii="宋体" w:hAnsi="宋体" w:eastAsia="宋体"/>
          <w:kern w:val="0"/>
          <w:sz w:val="24"/>
          <w:szCs w:val="24"/>
        </w:rPr>
        <w:t>1、报名时间：2023年</w:t>
      </w:r>
      <w:r>
        <w:rPr>
          <w:rFonts w:ascii="宋体" w:hAnsi="宋体" w:eastAsia="宋体"/>
          <w:kern w:val="0"/>
          <w:sz w:val="24"/>
          <w:szCs w:val="24"/>
        </w:rPr>
        <w:t xml:space="preserve">  </w:t>
      </w:r>
      <w:r>
        <w:rPr>
          <w:rFonts w:hint="eastAsia" w:ascii="宋体" w:hAnsi="宋体" w:eastAsia="宋体"/>
          <w:kern w:val="0"/>
          <w:sz w:val="24"/>
          <w:szCs w:val="24"/>
        </w:rPr>
        <w:t>月</w:t>
      </w:r>
      <w:r>
        <w:rPr>
          <w:rFonts w:ascii="宋体" w:hAnsi="宋体" w:eastAsia="宋体"/>
          <w:kern w:val="0"/>
          <w:sz w:val="24"/>
          <w:szCs w:val="24"/>
        </w:rPr>
        <w:t xml:space="preserve">  </w:t>
      </w:r>
      <w:r>
        <w:rPr>
          <w:rFonts w:hint="eastAsia" w:ascii="宋体" w:hAnsi="宋体" w:eastAsia="宋体"/>
          <w:kern w:val="0"/>
          <w:sz w:val="24"/>
          <w:szCs w:val="24"/>
        </w:rPr>
        <w:t>日至2023年</w:t>
      </w:r>
      <w:r>
        <w:rPr>
          <w:rFonts w:ascii="宋体" w:hAnsi="宋体" w:eastAsia="宋体"/>
          <w:kern w:val="0"/>
          <w:sz w:val="24"/>
          <w:szCs w:val="24"/>
        </w:rPr>
        <w:t xml:space="preserve">  </w:t>
      </w:r>
      <w:r>
        <w:rPr>
          <w:rFonts w:hint="eastAsia" w:ascii="宋体" w:hAnsi="宋体" w:eastAsia="宋体"/>
          <w:kern w:val="0"/>
          <w:sz w:val="24"/>
          <w:szCs w:val="24"/>
        </w:rPr>
        <w:t>月</w:t>
      </w:r>
      <w:r>
        <w:rPr>
          <w:rFonts w:ascii="宋体" w:hAnsi="宋体" w:eastAsia="宋体"/>
          <w:kern w:val="0"/>
          <w:sz w:val="24"/>
          <w:szCs w:val="24"/>
        </w:rPr>
        <w:t xml:space="preserve">  </w:t>
      </w:r>
      <w:r>
        <w:rPr>
          <w:rFonts w:hint="eastAsia" w:ascii="宋体" w:hAnsi="宋体" w:eastAsia="宋体"/>
          <w:kern w:val="0"/>
          <w:sz w:val="24"/>
          <w:szCs w:val="24"/>
        </w:rPr>
        <w:t>日；</w:t>
      </w:r>
    </w:p>
    <w:p>
      <w:pPr>
        <w:pStyle w:val="16"/>
        <w:adjustRightInd w:val="0"/>
        <w:snapToGrid w:val="0"/>
        <w:rPr>
          <w:rFonts w:ascii="宋体" w:hAnsi="宋体" w:eastAsia="宋体"/>
          <w:kern w:val="0"/>
          <w:sz w:val="24"/>
          <w:szCs w:val="24"/>
        </w:rPr>
      </w:pPr>
      <w:r>
        <w:rPr>
          <w:rFonts w:hint="eastAsia" w:ascii="宋体" w:hAnsi="宋体" w:eastAsia="宋体"/>
          <w:kern w:val="0"/>
          <w:sz w:val="24"/>
          <w:szCs w:val="24"/>
        </w:rPr>
        <w:t>2、报名地点：通辽市医院全科医师培训楼701室</w:t>
      </w:r>
    </w:p>
    <w:p>
      <w:pPr>
        <w:pStyle w:val="16"/>
        <w:adjustRightInd w:val="0"/>
        <w:snapToGrid w:val="0"/>
        <w:rPr>
          <w:rFonts w:ascii="宋体" w:hAnsi="宋体" w:eastAsia="宋体"/>
          <w:kern w:val="0"/>
          <w:sz w:val="24"/>
          <w:szCs w:val="24"/>
        </w:rPr>
      </w:pPr>
      <w:r>
        <w:rPr>
          <w:rFonts w:ascii="宋体" w:hAnsi="宋体" w:eastAsia="宋体"/>
          <w:kern w:val="0"/>
          <w:sz w:val="24"/>
          <w:szCs w:val="24"/>
        </w:rPr>
        <w:t>3</w:t>
      </w:r>
      <w:r>
        <w:rPr>
          <w:rFonts w:hint="eastAsia" w:ascii="宋体" w:hAnsi="宋体" w:eastAsia="宋体"/>
          <w:kern w:val="0"/>
          <w:sz w:val="24"/>
          <w:szCs w:val="24"/>
        </w:rPr>
        <w:t>、报名携带资料证明文件</w:t>
      </w:r>
    </w:p>
    <w:p>
      <w:pPr>
        <w:pStyle w:val="16"/>
        <w:numPr>
          <w:ilvl w:val="0"/>
          <w:numId w:val="1"/>
        </w:numPr>
        <w:adjustRightInd w:val="0"/>
        <w:snapToGrid w:val="0"/>
        <w:ind w:left="0" w:firstLine="200" w:firstLineChars="0"/>
        <w:rPr>
          <w:rFonts w:ascii="宋体" w:hAnsi="宋体" w:eastAsia="宋体"/>
          <w:kern w:val="0"/>
          <w:sz w:val="24"/>
          <w:szCs w:val="24"/>
        </w:rPr>
      </w:pPr>
      <w:r>
        <w:rPr>
          <w:rFonts w:hint="eastAsia" w:ascii="宋体" w:hAnsi="宋体" w:eastAsia="宋体"/>
          <w:kern w:val="0"/>
          <w:sz w:val="24"/>
          <w:szCs w:val="24"/>
        </w:rPr>
        <w:t>供应商企业法人营业执照（复印件加盖公章）；</w:t>
      </w:r>
    </w:p>
    <w:p>
      <w:pPr>
        <w:pStyle w:val="16"/>
        <w:numPr>
          <w:ilvl w:val="0"/>
          <w:numId w:val="1"/>
        </w:numPr>
        <w:adjustRightInd w:val="0"/>
        <w:snapToGrid w:val="0"/>
        <w:ind w:left="0" w:firstLine="200" w:firstLineChars="0"/>
        <w:rPr>
          <w:rFonts w:ascii="宋体" w:hAnsi="宋体" w:eastAsia="宋体"/>
          <w:kern w:val="0"/>
          <w:sz w:val="24"/>
          <w:szCs w:val="24"/>
        </w:rPr>
      </w:pPr>
      <w:bookmarkStart w:id="0" w:name="_GoBack"/>
      <w:r>
        <w:rPr>
          <w:rFonts w:hint="eastAsia" w:ascii="宋体" w:hAnsi="宋体" w:eastAsia="宋体"/>
          <w:kern w:val="0"/>
          <w:sz w:val="24"/>
          <w:szCs w:val="24"/>
        </w:rPr>
        <w:t>供应商应出具核心网络安全产品厂家授权书（复印件加盖原厂公章）；</w:t>
      </w:r>
    </w:p>
    <w:p>
      <w:pPr>
        <w:pStyle w:val="16"/>
        <w:numPr>
          <w:ilvl w:val="0"/>
          <w:numId w:val="1"/>
        </w:numPr>
        <w:adjustRightInd w:val="0"/>
        <w:snapToGrid w:val="0"/>
        <w:ind w:left="0" w:firstLine="200" w:firstLineChars="0"/>
        <w:rPr>
          <w:rFonts w:ascii="宋体" w:hAnsi="宋体" w:eastAsia="宋体"/>
          <w:color w:val="FF0000"/>
          <w:kern w:val="0"/>
          <w:sz w:val="24"/>
          <w:szCs w:val="24"/>
        </w:rPr>
      </w:pPr>
      <w:r>
        <w:rPr>
          <w:rFonts w:hint="eastAsia" w:ascii="宋体" w:hAnsi="宋体" w:eastAsia="宋体"/>
          <w:kern w:val="0"/>
          <w:sz w:val="24"/>
          <w:szCs w:val="24"/>
        </w:rPr>
        <w:t>供应商应出具数据库厂商与现有数据库兼容承诺函并提供厂家授权（复印件加盖原厂公章）；</w:t>
      </w:r>
    </w:p>
    <w:p>
      <w:pPr>
        <w:pStyle w:val="16"/>
        <w:numPr>
          <w:ilvl w:val="0"/>
          <w:numId w:val="1"/>
        </w:numPr>
        <w:adjustRightInd w:val="0"/>
        <w:snapToGrid w:val="0"/>
        <w:ind w:left="0" w:firstLine="200" w:firstLineChars="0"/>
        <w:rPr>
          <w:rFonts w:ascii="宋体" w:hAnsi="宋体" w:eastAsia="宋体"/>
          <w:kern w:val="0"/>
          <w:sz w:val="24"/>
          <w:szCs w:val="24"/>
        </w:rPr>
      </w:pPr>
      <w:r>
        <w:rPr>
          <w:rFonts w:hint="eastAsia" w:ascii="宋体" w:hAnsi="宋体" w:eastAsia="宋体"/>
          <w:kern w:val="0"/>
          <w:sz w:val="24"/>
          <w:szCs w:val="24"/>
        </w:rPr>
        <w:t>供应商需提供技术方案（含售后服务计划</w:t>
      </w:r>
      <w:r>
        <w:rPr>
          <w:rFonts w:ascii="宋体" w:hAnsi="宋体" w:eastAsia="宋体"/>
          <w:kern w:val="0"/>
          <w:sz w:val="24"/>
          <w:szCs w:val="24"/>
        </w:rPr>
        <w:t>）</w:t>
      </w:r>
      <w:r>
        <w:rPr>
          <w:rFonts w:hint="eastAsia" w:ascii="宋体" w:hAnsi="宋体" w:eastAsia="宋体"/>
          <w:kern w:val="0"/>
          <w:sz w:val="24"/>
          <w:szCs w:val="24"/>
        </w:rPr>
        <w:t>，且所提供的产品尽量统一品牌，方便融合及管理；</w:t>
      </w:r>
    </w:p>
    <w:p>
      <w:pPr>
        <w:pStyle w:val="16"/>
        <w:numPr>
          <w:ilvl w:val="0"/>
          <w:numId w:val="1"/>
        </w:numPr>
        <w:adjustRightInd w:val="0"/>
        <w:snapToGrid w:val="0"/>
        <w:ind w:left="0" w:firstLine="200" w:firstLineChars="0"/>
        <w:rPr>
          <w:rFonts w:ascii="宋体" w:hAnsi="宋体" w:eastAsia="宋体"/>
          <w:kern w:val="0"/>
          <w:sz w:val="24"/>
          <w:szCs w:val="24"/>
        </w:rPr>
      </w:pPr>
      <w:r>
        <w:rPr>
          <w:rFonts w:hint="eastAsia" w:ascii="宋体" w:hAnsi="宋体" w:eastAsia="宋体"/>
          <w:kern w:val="0"/>
          <w:sz w:val="24"/>
          <w:szCs w:val="24"/>
        </w:rPr>
        <w:t>供应商应提供产品报价函，含安装、调试、培训、通辽市医院老院区数据迁移、产品质保(含三年质保)；</w:t>
      </w:r>
    </w:p>
    <w:p>
      <w:pPr>
        <w:pStyle w:val="16"/>
        <w:numPr>
          <w:ilvl w:val="0"/>
          <w:numId w:val="1"/>
        </w:numPr>
        <w:adjustRightInd w:val="0"/>
        <w:snapToGrid w:val="0"/>
        <w:ind w:left="0" w:firstLine="200" w:firstLineChars="0"/>
        <w:rPr>
          <w:rFonts w:ascii="宋体" w:hAnsi="宋体" w:eastAsia="宋体"/>
          <w:kern w:val="0"/>
          <w:sz w:val="24"/>
          <w:szCs w:val="24"/>
        </w:rPr>
      </w:pPr>
      <w:r>
        <w:rPr>
          <w:rFonts w:hint="eastAsia" w:ascii="宋体" w:hAnsi="宋体" w:eastAsia="宋体"/>
          <w:kern w:val="0"/>
          <w:sz w:val="24"/>
          <w:szCs w:val="24"/>
        </w:rPr>
        <w:t>所提供的资料须在复印件上盖供应商公章；</w:t>
      </w:r>
    </w:p>
    <w:p>
      <w:pPr>
        <w:pStyle w:val="16"/>
        <w:numPr>
          <w:ilvl w:val="0"/>
          <w:numId w:val="1"/>
        </w:numPr>
        <w:adjustRightInd w:val="0"/>
        <w:snapToGrid w:val="0"/>
        <w:ind w:left="0" w:firstLine="200" w:firstLineChars="0"/>
        <w:rPr>
          <w:rFonts w:ascii="宋体" w:hAnsi="宋体" w:eastAsia="宋体"/>
          <w:kern w:val="0"/>
          <w:sz w:val="24"/>
          <w:szCs w:val="24"/>
        </w:rPr>
      </w:pPr>
      <w:r>
        <w:rPr>
          <w:rFonts w:hint="eastAsia" w:ascii="宋体" w:hAnsi="宋体" w:eastAsia="宋体"/>
          <w:kern w:val="0"/>
          <w:sz w:val="24"/>
          <w:szCs w:val="24"/>
        </w:rPr>
        <w:t>本次公开的采购意向是通辽市医院采购工作的初步安排，采购项目的具体情况以相关采购公告和采购文件为准；</w:t>
      </w:r>
    </w:p>
    <w:bookmarkEnd w:id="0"/>
    <w:p>
      <w:pPr>
        <w:pStyle w:val="3"/>
        <w:adjustRightInd w:val="0"/>
        <w:snapToGrid w:val="0"/>
        <w:spacing w:before="0" w:after="0" w:line="360" w:lineRule="auto"/>
        <w:rPr>
          <w:sz w:val="24"/>
        </w:rPr>
      </w:pPr>
      <w:r>
        <w:rPr>
          <w:rFonts w:hint="eastAsia"/>
          <w:sz w:val="24"/>
        </w:rPr>
        <w:t>八、联系科室及电话</w:t>
      </w:r>
    </w:p>
    <w:p>
      <w:pPr>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通辽市医院集采中心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467A71"/>
    <w:multiLevelType w:val="multilevel"/>
    <w:tmpl w:val="77467A71"/>
    <w:lvl w:ilvl="0" w:tentative="0">
      <w:start w:val="1"/>
      <w:numFmt w:val="decimal"/>
      <w:suff w:val="nothing"/>
      <w:lvlText w:val="（%1）"/>
      <w:lvlJc w:val="left"/>
      <w:pPr>
        <w:ind w:left="562" w:hanging="420"/>
      </w:pPr>
      <w:rPr>
        <w:rFonts w:hint="eastAsia"/>
        <w:color w:val="auto"/>
      </w:rPr>
    </w:lvl>
    <w:lvl w:ilvl="1" w:tentative="0">
      <w:start w:val="1"/>
      <w:numFmt w:val="lowerLetter"/>
      <w:lvlText w:val="%2)"/>
      <w:lvlJc w:val="left"/>
      <w:pPr>
        <w:ind w:left="470" w:hanging="420"/>
      </w:pPr>
    </w:lvl>
    <w:lvl w:ilvl="2" w:tentative="0">
      <w:start w:val="1"/>
      <w:numFmt w:val="lowerRoman"/>
      <w:lvlText w:val="%3."/>
      <w:lvlJc w:val="right"/>
      <w:pPr>
        <w:ind w:left="890" w:hanging="420"/>
      </w:pPr>
    </w:lvl>
    <w:lvl w:ilvl="3" w:tentative="0">
      <w:start w:val="1"/>
      <w:numFmt w:val="decimal"/>
      <w:lvlText w:val="%4."/>
      <w:lvlJc w:val="left"/>
      <w:pPr>
        <w:ind w:left="1310" w:hanging="420"/>
      </w:pPr>
    </w:lvl>
    <w:lvl w:ilvl="4" w:tentative="0">
      <w:start w:val="1"/>
      <w:numFmt w:val="lowerLetter"/>
      <w:lvlText w:val="%5)"/>
      <w:lvlJc w:val="left"/>
      <w:pPr>
        <w:ind w:left="1730" w:hanging="420"/>
      </w:pPr>
    </w:lvl>
    <w:lvl w:ilvl="5" w:tentative="0">
      <w:start w:val="1"/>
      <w:numFmt w:val="lowerRoman"/>
      <w:lvlText w:val="%6."/>
      <w:lvlJc w:val="right"/>
      <w:pPr>
        <w:ind w:left="2150" w:hanging="420"/>
      </w:pPr>
    </w:lvl>
    <w:lvl w:ilvl="6" w:tentative="0">
      <w:start w:val="1"/>
      <w:numFmt w:val="decimal"/>
      <w:lvlText w:val="%7."/>
      <w:lvlJc w:val="left"/>
      <w:pPr>
        <w:ind w:left="2570" w:hanging="420"/>
      </w:pPr>
    </w:lvl>
    <w:lvl w:ilvl="7" w:tentative="0">
      <w:start w:val="1"/>
      <w:numFmt w:val="lowerLetter"/>
      <w:lvlText w:val="%8)"/>
      <w:lvlJc w:val="left"/>
      <w:pPr>
        <w:ind w:left="2990" w:hanging="420"/>
      </w:pPr>
    </w:lvl>
    <w:lvl w:ilvl="8" w:tentative="0">
      <w:start w:val="1"/>
      <w:numFmt w:val="lowerRoman"/>
      <w:lvlText w:val="%9."/>
      <w:lvlJc w:val="right"/>
      <w:pPr>
        <w:ind w:left="3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E4"/>
    <w:rsid w:val="00006D9C"/>
    <w:rsid w:val="00016F5C"/>
    <w:rsid w:val="00017CB4"/>
    <w:rsid w:val="0005130D"/>
    <w:rsid w:val="00051634"/>
    <w:rsid w:val="00084E91"/>
    <w:rsid w:val="000A67A5"/>
    <w:rsid w:val="000B3640"/>
    <w:rsid w:val="000C1C8D"/>
    <w:rsid w:val="000D05F6"/>
    <w:rsid w:val="000D6352"/>
    <w:rsid w:val="000D6BCD"/>
    <w:rsid w:val="000F654A"/>
    <w:rsid w:val="00115392"/>
    <w:rsid w:val="00140A5E"/>
    <w:rsid w:val="0015100D"/>
    <w:rsid w:val="001558F5"/>
    <w:rsid w:val="00157112"/>
    <w:rsid w:val="00173EED"/>
    <w:rsid w:val="00185965"/>
    <w:rsid w:val="00194BD4"/>
    <w:rsid w:val="001A785A"/>
    <w:rsid w:val="001B3562"/>
    <w:rsid w:val="001D04FF"/>
    <w:rsid w:val="001E5308"/>
    <w:rsid w:val="001F40F9"/>
    <w:rsid w:val="001F557E"/>
    <w:rsid w:val="00207A41"/>
    <w:rsid w:val="00246033"/>
    <w:rsid w:val="002469DC"/>
    <w:rsid w:val="002619F7"/>
    <w:rsid w:val="00264A4B"/>
    <w:rsid w:val="00276E8D"/>
    <w:rsid w:val="00280C49"/>
    <w:rsid w:val="00282779"/>
    <w:rsid w:val="00290664"/>
    <w:rsid w:val="002A5496"/>
    <w:rsid w:val="002B7982"/>
    <w:rsid w:val="002D4676"/>
    <w:rsid w:val="002E12EC"/>
    <w:rsid w:val="002E468A"/>
    <w:rsid w:val="002F1C90"/>
    <w:rsid w:val="002F1E2C"/>
    <w:rsid w:val="00315CCA"/>
    <w:rsid w:val="0032045B"/>
    <w:rsid w:val="00330A49"/>
    <w:rsid w:val="0033342C"/>
    <w:rsid w:val="00344908"/>
    <w:rsid w:val="00350E8C"/>
    <w:rsid w:val="00354C1B"/>
    <w:rsid w:val="00355D74"/>
    <w:rsid w:val="003636CC"/>
    <w:rsid w:val="0037487A"/>
    <w:rsid w:val="00377BAF"/>
    <w:rsid w:val="00387026"/>
    <w:rsid w:val="003A2BF0"/>
    <w:rsid w:val="003B7DC3"/>
    <w:rsid w:val="003D0604"/>
    <w:rsid w:val="003D5310"/>
    <w:rsid w:val="003E0325"/>
    <w:rsid w:val="003F14FE"/>
    <w:rsid w:val="0040690B"/>
    <w:rsid w:val="00412704"/>
    <w:rsid w:val="00421EA8"/>
    <w:rsid w:val="00423DF2"/>
    <w:rsid w:val="00426812"/>
    <w:rsid w:val="004279F3"/>
    <w:rsid w:val="004455EE"/>
    <w:rsid w:val="00445E5E"/>
    <w:rsid w:val="004626F1"/>
    <w:rsid w:val="00470752"/>
    <w:rsid w:val="004755CD"/>
    <w:rsid w:val="004864C9"/>
    <w:rsid w:val="00492AFD"/>
    <w:rsid w:val="004E16EF"/>
    <w:rsid w:val="004E2BE2"/>
    <w:rsid w:val="004E36F7"/>
    <w:rsid w:val="004E720E"/>
    <w:rsid w:val="004E770F"/>
    <w:rsid w:val="004E79ED"/>
    <w:rsid w:val="00504BA9"/>
    <w:rsid w:val="00516BDE"/>
    <w:rsid w:val="005273FF"/>
    <w:rsid w:val="00536229"/>
    <w:rsid w:val="0054222B"/>
    <w:rsid w:val="005447EA"/>
    <w:rsid w:val="00555E51"/>
    <w:rsid w:val="00563CB8"/>
    <w:rsid w:val="005675DE"/>
    <w:rsid w:val="005958C0"/>
    <w:rsid w:val="005B34A7"/>
    <w:rsid w:val="005E1CEC"/>
    <w:rsid w:val="005E33DC"/>
    <w:rsid w:val="005F04C1"/>
    <w:rsid w:val="005F78C4"/>
    <w:rsid w:val="006115A7"/>
    <w:rsid w:val="006217EB"/>
    <w:rsid w:val="006256E1"/>
    <w:rsid w:val="00642E4B"/>
    <w:rsid w:val="006501D1"/>
    <w:rsid w:val="00651849"/>
    <w:rsid w:val="00651EEC"/>
    <w:rsid w:val="00661ECC"/>
    <w:rsid w:val="00684B1E"/>
    <w:rsid w:val="006B756E"/>
    <w:rsid w:val="006C1627"/>
    <w:rsid w:val="006E5327"/>
    <w:rsid w:val="006F1B8B"/>
    <w:rsid w:val="00701CE4"/>
    <w:rsid w:val="0074451F"/>
    <w:rsid w:val="00757583"/>
    <w:rsid w:val="00777D1A"/>
    <w:rsid w:val="007863DF"/>
    <w:rsid w:val="00793931"/>
    <w:rsid w:val="007A371B"/>
    <w:rsid w:val="007A6E37"/>
    <w:rsid w:val="007C0D1D"/>
    <w:rsid w:val="007C2B65"/>
    <w:rsid w:val="007E3031"/>
    <w:rsid w:val="007E72A1"/>
    <w:rsid w:val="007F32C8"/>
    <w:rsid w:val="007F5A17"/>
    <w:rsid w:val="008056C5"/>
    <w:rsid w:val="00805C1D"/>
    <w:rsid w:val="0081106B"/>
    <w:rsid w:val="00815F4D"/>
    <w:rsid w:val="008268E5"/>
    <w:rsid w:val="00871DE1"/>
    <w:rsid w:val="00876194"/>
    <w:rsid w:val="00885A0E"/>
    <w:rsid w:val="00891B64"/>
    <w:rsid w:val="008A72BB"/>
    <w:rsid w:val="008B218A"/>
    <w:rsid w:val="008C3169"/>
    <w:rsid w:val="008E24C9"/>
    <w:rsid w:val="008F7EB3"/>
    <w:rsid w:val="00903BFF"/>
    <w:rsid w:val="009167A1"/>
    <w:rsid w:val="00930EAE"/>
    <w:rsid w:val="00942CCC"/>
    <w:rsid w:val="00951DDB"/>
    <w:rsid w:val="00952921"/>
    <w:rsid w:val="0095751C"/>
    <w:rsid w:val="00964B9D"/>
    <w:rsid w:val="00970160"/>
    <w:rsid w:val="00980080"/>
    <w:rsid w:val="00983DBC"/>
    <w:rsid w:val="00983FE3"/>
    <w:rsid w:val="00984118"/>
    <w:rsid w:val="00992ED4"/>
    <w:rsid w:val="009A3AB0"/>
    <w:rsid w:val="009B496C"/>
    <w:rsid w:val="009C0696"/>
    <w:rsid w:val="009D479B"/>
    <w:rsid w:val="009E44F8"/>
    <w:rsid w:val="009F06A3"/>
    <w:rsid w:val="00A20954"/>
    <w:rsid w:val="00A26FCB"/>
    <w:rsid w:val="00A3649B"/>
    <w:rsid w:val="00A46215"/>
    <w:rsid w:val="00A63FE4"/>
    <w:rsid w:val="00A73A95"/>
    <w:rsid w:val="00A74B59"/>
    <w:rsid w:val="00AA32DB"/>
    <w:rsid w:val="00AA5232"/>
    <w:rsid w:val="00AB2F55"/>
    <w:rsid w:val="00AB40C4"/>
    <w:rsid w:val="00AC7CA6"/>
    <w:rsid w:val="00AD2EB8"/>
    <w:rsid w:val="00B10F39"/>
    <w:rsid w:val="00B25808"/>
    <w:rsid w:val="00B37948"/>
    <w:rsid w:val="00B446F6"/>
    <w:rsid w:val="00B655D5"/>
    <w:rsid w:val="00B70FE4"/>
    <w:rsid w:val="00B90420"/>
    <w:rsid w:val="00B95F3E"/>
    <w:rsid w:val="00BD751C"/>
    <w:rsid w:val="00BF5D5B"/>
    <w:rsid w:val="00C25955"/>
    <w:rsid w:val="00C37677"/>
    <w:rsid w:val="00C44EDC"/>
    <w:rsid w:val="00C46403"/>
    <w:rsid w:val="00C55EA5"/>
    <w:rsid w:val="00C577D3"/>
    <w:rsid w:val="00C7615F"/>
    <w:rsid w:val="00C767FC"/>
    <w:rsid w:val="00C8570C"/>
    <w:rsid w:val="00C97274"/>
    <w:rsid w:val="00CA5894"/>
    <w:rsid w:val="00CB6EF3"/>
    <w:rsid w:val="00CC6D98"/>
    <w:rsid w:val="00CD518B"/>
    <w:rsid w:val="00CE0221"/>
    <w:rsid w:val="00CF07B2"/>
    <w:rsid w:val="00CF30E9"/>
    <w:rsid w:val="00D00805"/>
    <w:rsid w:val="00D11E9E"/>
    <w:rsid w:val="00D15303"/>
    <w:rsid w:val="00D37FC9"/>
    <w:rsid w:val="00D52132"/>
    <w:rsid w:val="00D65BE5"/>
    <w:rsid w:val="00D719A6"/>
    <w:rsid w:val="00D81874"/>
    <w:rsid w:val="00D91C7E"/>
    <w:rsid w:val="00DB3E73"/>
    <w:rsid w:val="00DB661D"/>
    <w:rsid w:val="00DC4B23"/>
    <w:rsid w:val="00DC64B1"/>
    <w:rsid w:val="00DE0F74"/>
    <w:rsid w:val="00DE2F4E"/>
    <w:rsid w:val="00E27560"/>
    <w:rsid w:val="00E50EEC"/>
    <w:rsid w:val="00E65B40"/>
    <w:rsid w:val="00E74015"/>
    <w:rsid w:val="00E74C99"/>
    <w:rsid w:val="00E75C07"/>
    <w:rsid w:val="00E86483"/>
    <w:rsid w:val="00EA14BB"/>
    <w:rsid w:val="00EA5B5B"/>
    <w:rsid w:val="00ED6A16"/>
    <w:rsid w:val="00EE45A0"/>
    <w:rsid w:val="00F06237"/>
    <w:rsid w:val="00F11F35"/>
    <w:rsid w:val="00F2262F"/>
    <w:rsid w:val="00F5026C"/>
    <w:rsid w:val="00F8420F"/>
    <w:rsid w:val="00F845BC"/>
    <w:rsid w:val="00F94BD2"/>
    <w:rsid w:val="00FA5E5C"/>
    <w:rsid w:val="00FA7E6E"/>
    <w:rsid w:val="00FB271A"/>
    <w:rsid w:val="00FB708C"/>
    <w:rsid w:val="2A475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3"/>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标题 1 字符"/>
    <w:basedOn w:val="11"/>
    <w:link w:val="2"/>
    <w:qFormat/>
    <w:uiPriority w:val="9"/>
    <w:rPr>
      <w:b/>
      <w:bCs/>
      <w:kern w:val="44"/>
      <w:sz w:val="44"/>
      <w:szCs w:val="44"/>
    </w:rPr>
  </w:style>
  <w:style w:type="character" w:customStyle="1" w:styleId="15">
    <w:name w:val="标题 2 字符"/>
    <w:basedOn w:val="11"/>
    <w:link w:val="3"/>
    <w:qFormat/>
    <w:uiPriority w:val="9"/>
    <w:rPr>
      <w:rFonts w:asciiTheme="majorHAnsi" w:hAnsiTheme="majorHAnsi" w:eastAsiaTheme="majorEastAsia" w:cstheme="majorBidi"/>
      <w:b/>
      <w:bCs/>
      <w:sz w:val="32"/>
      <w:szCs w:val="32"/>
    </w:rPr>
  </w:style>
  <w:style w:type="paragraph" w:customStyle="1" w:styleId="16">
    <w:name w:val="！正文文字缩进--WRY"/>
    <w:basedOn w:val="1"/>
    <w:qFormat/>
    <w:uiPriority w:val="0"/>
    <w:pPr>
      <w:widowControl/>
      <w:spacing w:line="360" w:lineRule="auto"/>
      <w:ind w:firstLine="480" w:firstLineChars="200"/>
      <w:jc w:val="left"/>
    </w:pPr>
    <w:rPr>
      <w:rFonts w:ascii="Times New Roman" w:hAnsi="Times New Roman" w:eastAsia="仿宋" w:cs="Times New Roman"/>
      <w:sz w:val="28"/>
      <w:szCs w:val="20"/>
    </w:rPr>
  </w:style>
  <w:style w:type="paragraph" w:customStyle="1" w:styleId="17">
    <w:name w:val="FC正文"/>
    <w:basedOn w:val="1"/>
    <w:qFormat/>
    <w:uiPriority w:val="0"/>
    <w:pPr>
      <w:snapToGrid w:val="0"/>
      <w:spacing w:before="120" w:beforeLines="50" w:after="120" w:afterLines="50" w:line="360" w:lineRule="auto"/>
      <w:ind w:firstLine="480" w:firstLineChars="200"/>
      <w:contextualSpacing/>
    </w:pPr>
    <w:rPr>
      <w:rFonts w:ascii="宋体" w:hAnsi="宋体" w:cs="宋体"/>
      <w:sz w:val="24"/>
      <w:szCs w:val="21"/>
    </w:rPr>
  </w:style>
  <w:style w:type="character" w:customStyle="1" w:styleId="18">
    <w:name w:val="页眉 字符"/>
    <w:basedOn w:val="11"/>
    <w:link w:val="7"/>
    <w:qFormat/>
    <w:uiPriority w:val="99"/>
    <w:rPr>
      <w:sz w:val="18"/>
      <w:szCs w:val="18"/>
    </w:rPr>
  </w:style>
  <w:style w:type="character" w:customStyle="1" w:styleId="19">
    <w:name w:val="页脚 字符"/>
    <w:basedOn w:val="11"/>
    <w:link w:val="6"/>
    <w:qFormat/>
    <w:uiPriority w:val="99"/>
    <w:rPr>
      <w:sz w:val="18"/>
      <w:szCs w:val="18"/>
    </w:rPr>
  </w:style>
  <w:style w:type="character" w:customStyle="1" w:styleId="20">
    <w:name w:val="批注框文本 字符"/>
    <w:basedOn w:val="11"/>
    <w:link w:val="5"/>
    <w:semiHidden/>
    <w:qFormat/>
    <w:uiPriority w:val="99"/>
    <w:rPr>
      <w:sz w:val="18"/>
      <w:szCs w:val="18"/>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批注文字 字符"/>
    <w:basedOn w:val="11"/>
    <w:link w:val="4"/>
    <w:semiHidden/>
    <w:qFormat/>
    <w:uiPriority w:val="99"/>
  </w:style>
  <w:style w:type="character" w:customStyle="1" w:styleId="23">
    <w:name w:val="批注主题 字符"/>
    <w:basedOn w:val="22"/>
    <w:link w:val="8"/>
    <w:semiHidden/>
    <w:qFormat/>
    <w:uiPriority w:val="99"/>
    <w:rPr>
      <w:b/>
      <w:bCs/>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3880</Words>
  <Characters>4100</Characters>
  <Lines>32</Lines>
  <Paragraphs>9</Paragraphs>
  <TotalTime>352</TotalTime>
  <ScaleCrop>false</ScaleCrop>
  <LinksUpToDate>false</LinksUpToDate>
  <CharactersWithSpaces>4127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2023-11-25T03:38:00Z</dcterms:created>
  <dc:creator>Administrator</dc:creator>
  <cp:lastModifiedBy>李佳琦</cp:lastModifiedBy>
  <cp:lastPrinted>2023-10-24T07:25:00Z</cp:lastPrinted>
  <dcterms:modified xsi:type="dcterms:W3CDTF">2023-12-04T06:40:26Z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6B61B4388A264C7187A48DDFCF12E4AB</vt:lpwstr>
  </property>
</Properties>
</file>